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DB" w:rsidRPr="007E264D" w:rsidRDefault="008709DB" w:rsidP="008709DB">
      <w:pPr>
        <w:jc w:val="center"/>
        <w:rPr>
          <w:rFonts w:ascii="Times New Roman" w:hAnsi="Times New Roman" w:cs="Times New Roman"/>
          <w:b/>
          <w:sz w:val="28"/>
          <w:szCs w:val="28"/>
        </w:rPr>
      </w:pPr>
      <w:r w:rsidRPr="007E264D">
        <w:rPr>
          <w:rFonts w:ascii="Times New Roman" w:hAnsi="Times New Roman" w:cs="Times New Roman"/>
          <w:b/>
          <w:sz w:val="28"/>
          <w:szCs w:val="28"/>
        </w:rPr>
        <w:t>NIVELES DE FERTILIZACIÓN QUÍMICA Y ORGANICA EN AMARANTO</w:t>
      </w:r>
    </w:p>
    <w:p w:rsidR="007E264D" w:rsidRDefault="007E264D">
      <w:pPr>
        <w:rPr>
          <w:rFonts w:asciiTheme="majorHAnsi" w:hAnsiTheme="majorHAnsi"/>
          <w:b/>
        </w:rPr>
      </w:pPr>
    </w:p>
    <w:p w:rsidR="002335C6" w:rsidRPr="008E009E" w:rsidRDefault="007E264D">
      <w:pPr>
        <w:rPr>
          <w:rFonts w:asciiTheme="majorHAnsi" w:hAnsiTheme="majorHAnsi"/>
          <w:b/>
        </w:rPr>
      </w:pPr>
      <w:r>
        <w:rPr>
          <w:rFonts w:asciiTheme="majorHAnsi" w:hAnsiTheme="majorHAnsi"/>
          <w:b/>
        </w:rPr>
        <w:t>1.-</w:t>
      </w:r>
      <w:r w:rsidR="008E009E" w:rsidRPr="008E009E">
        <w:rPr>
          <w:rFonts w:asciiTheme="majorHAnsi" w:hAnsiTheme="majorHAnsi"/>
          <w:b/>
        </w:rPr>
        <w:t>INTRODUCCIÓN</w:t>
      </w:r>
    </w:p>
    <w:p w:rsidR="00EA53A9" w:rsidRDefault="00EA53A9">
      <w:r>
        <w:t>La población boliviana es una de las naciones sudamericanas que tiene un índice nutricional bajo, sin embargo nuestro país cuenta con toda la potencialidad de mejorar esta deficitaria situación a pesar de tener las posibilidades para contrarrestar esta situación que se caracteriza por la baja variabilidad alimenticia de la gran mayoría de la población boliviana, que está acostumbrada al consumo desde tubérculos en cereales, y en menor proporción la leche y el huevo.</w:t>
      </w:r>
    </w:p>
    <w:p w:rsidR="00EA53A9" w:rsidRDefault="00EA53A9">
      <w:r>
        <w:t xml:space="preserve">Desde esta forma, que la nutrición </w:t>
      </w:r>
      <w:r w:rsidR="003A1787">
        <w:t>es incompleta. En un equilibrio proteico adecuado. Considerando que este problema y es más acentuado principalmente en zonas rurales, es fácil deducir que la población rural requiere diversificar sus cultivos con especies ricas y nutritivas para sustituir satisfactoriamente alguna alimentos básicos como la leche, el huevo y la carne.</w:t>
      </w:r>
    </w:p>
    <w:p w:rsidR="003A1787" w:rsidRDefault="003A1787">
      <w:r>
        <w:t xml:space="preserve">Las características más importantes </w:t>
      </w:r>
      <w:r w:rsidR="008709DB">
        <w:t>radican</w:t>
      </w:r>
      <w:r>
        <w:t xml:space="preserve"> en que sus contenidos proteicos son tan elevados como la lisina y la metionina que puede fácilmente suplantar a la leche y a muchos otros alimentos en la nutrición.</w:t>
      </w:r>
    </w:p>
    <w:p w:rsidR="005B4993" w:rsidRDefault="003A1787">
      <w:r>
        <w:t xml:space="preserve">Es por esta razón que surge la gran necesidad de desarrollar sistemas propicios de producción alternativa para poder incrementar el desarrollo del </w:t>
      </w:r>
      <w:r w:rsidR="003664B1">
        <w:t>cultivo</w:t>
      </w:r>
      <w:r>
        <w:t xml:space="preserve"> con mayor porcentaje de eficiencia y rendimiento</w:t>
      </w:r>
      <w:r w:rsidR="005B4993">
        <w:t>, para que de esta manera se genere utilidades económicas al agricultor y por ende mayor oferta al consumidor.</w:t>
      </w:r>
    </w:p>
    <w:p w:rsidR="005B4993" w:rsidRPr="008E009E" w:rsidRDefault="007E264D">
      <w:pPr>
        <w:rPr>
          <w:rFonts w:asciiTheme="majorHAnsi" w:hAnsiTheme="majorHAnsi"/>
          <w:b/>
        </w:rPr>
      </w:pPr>
      <w:r>
        <w:rPr>
          <w:rFonts w:asciiTheme="majorHAnsi" w:hAnsiTheme="majorHAnsi"/>
          <w:b/>
        </w:rPr>
        <w:t>2.-</w:t>
      </w:r>
      <w:r w:rsidR="008E009E" w:rsidRPr="008E009E">
        <w:rPr>
          <w:rFonts w:asciiTheme="majorHAnsi" w:hAnsiTheme="majorHAnsi"/>
          <w:b/>
        </w:rPr>
        <w:t>REVISIÓN BIBLIOGRÁFICA.</w:t>
      </w:r>
    </w:p>
    <w:p w:rsidR="005B4993" w:rsidRDefault="005B4993">
      <w:r>
        <w:t>El amaranto fue un cultivo fundamental entre las civilizaciones prehispánicas</w:t>
      </w:r>
      <w:r w:rsidR="00CF1CE8">
        <w:t xml:space="preserve"> del nu</w:t>
      </w:r>
      <w:r>
        <w:t>evo mundo, su presencia data de cerca del año 4000 a.C. en la región del valle de Tehuacán México (nieto 1989).</w:t>
      </w:r>
    </w:p>
    <w:p w:rsidR="005B4993" w:rsidRDefault="00314BAE">
      <w:r>
        <w:t>Según Becerra</w:t>
      </w:r>
      <w:proofErr w:type="gramStart"/>
      <w:r>
        <w:t>.(</w:t>
      </w:r>
      <w:proofErr w:type="gramEnd"/>
      <w:r>
        <w:t>2000), Moctezuma, gobernante azteca exigía un tributo de 40000 toneladas de este grano si basto imperio.</w:t>
      </w:r>
      <w:r w:rsidR="003664B1">
        <w:t xml:space="preserve"> Era utilizado para tradiciones religiosas de los antepasados, mesclando la semilla con sangre para la elaboración de los ídolos como el Huitzilopotchi o los grandes sacerdotes lo usaban como fuente de fuerza e iluminación mística.</w:t>
      </w:r>
    </w:p>
    <w:p w:rsidR="003664B1" w:rsidRDefault="003664B1">
      <w:r>
        <w:t xml:space="preserve">Inclusive con la llegada de los españoles debido a </w:t>
      </w:r>
      <w:proofErr w:type="gramStart"/>
      <w:r>
        <w:t>los</w:t>
      </w:r>
      <w:proofErr w:type="gramEnd"/>
      <w:r>
        <w:t xml:space="preserve"> costumbres religiosas, los </w:t>
      </w:r>
      <w:r w:rsidR="008E009E">
        <w:t>sacerdotes</w:t>
      </w:r>
      <w:r>
        <w:t xml:space="preserve"> de aquellas épocas ordenaron la exterminación del cultivo debido a la semejanza del culto religioso del pueblo indígena. </w:t>
      </w:r>
    </w:p>
    <w:p w:rsidR="003664B1" w:rsidRDefault="003664B1">
      <w:r>
        <w:t xml:space="preserve"> Sin embargo los vencidos </w:t>
      </w:r>
      <w:r w:rsidR="008E009E">
        <w:t>mantuvieron en mayor de los secretos el cultivo del amaranto, arriesgándose y sufriendo en ocasiones la pena de muerte decretada por Hernán Cortez.</w:t>
      </w:r>
    </w:p>
    <w:p w:rsidR="00C1361C" w:rsidRPr="007E264D" w:rsidRDefault="008E009E">
      <w:r>
        <w:t>El amaranto se cultivaba en américa desde hace 5000 a 7000 años, probablemente los primeros cultivadores fueron los MAYAS, de quienes otros pueblos de américa, entre ellos los aztecas y los incas aprendieron su consumo. (Becerra. 2000)</w:t>
      </w:r>
      <w:r w:rsidR="007E264D">
        <w:t>.</w:t>
      </w:r>
    </w:p>
    <w:p w:rsidR="008E009E" w:rsidRPr="00FD59D2" w:rsidRDefault="007E264D">
      <w:pPr>
        <w:rPr>
          <w:rFonts w:asciiTheme="majorHAnsi" w:hAnsiTheme="majorHAnsi"/>
          <w:b/>
        </w:rPr>
      </w:pPr>
      <w:r>
        <w:rPr>
          <w:rFonts w:asciiTheme="majorHAnsi" w:hAnsiTheme="majorHAnsi"/>
          <w:b/>
        </w:rPr>
        <w:lastRenderedPageBreak/>
        <w:t>3.-</w:t>
      </w:r>
      <w:r w:rsidR="00FD59D2" w:rsidRPr="00FD59D2">
        <w:rPr>
          <w:rFonts w:asciiTheme="majorHAnsi" w:hAnsiTheme="majorHAnsi"/>
          <w:b/>
        </w:rPr>
        <w:t>OBJETIVO GENERAL.</w:t>
      </w:r>
    </w:p>
    <w:p w:rsidR="008E009E" w:rsidRDefault="008E009E" w:rsidP="00C1361C">
      <w:pPr>
        <w:pStyle w:val="Prrafodelista"/>
        <w:numPr>
          <w:ilvl w:val="0"/>
          <w:numId w:val="3"/>
        </w:numPr>
      </w:pPr>
      <w:r>
        <w:t>Estudiar los diferentes niveles de fertilización en amaranto para un rendimiento óptimo</w:t>
      </w:r>
      <w:r w:rsidR="00035253">
        <w:t>.</w:t>
      </w:r>
    </w:p>
    <w:p w:rsidR="00035253" w:rsidRPr="00FD59D2" w:rsidRDefault="007E264D">
      <w:pPr>
        <w:rPr>
          <w:rFonts w:asciiTheme="majorHAnsi" w:hAnsiTheme="majorHAnsi"/>
          <w:b/>
        </w:rPr>
      </w:pPr>
      <w:r>
        <w:rPr>
          <w:rFonts w:asciiTheme="majorHAnsi" w:hAnsiTheme="majorHAnsi"/>
          <w:b/>
        </w:rPr>
        <w:t>4.-</w:t>
      </w:r>
      <w:r w:rsidR="00FD59D2" w:rsidRPr="00FD59D2">
        <w:rPr>
          <w:rFonts w:asciiTheme="majorHAnsi" w:hAnsiTheme="majorHAnsi"/>
          <w:b/>
        </w:rPr>
        <w:t>OBJETIVOS ESPECÍFICOS.</w:t>
      </w:r>
    </w:p>
    <w:p w:rsidR="00035253" w:rsidRDefault="00FD59D2" w:rsidP="00C1361C">
      <w:pPr>
        <w:pStyle w:val="Prrafodelista"/>
        <w:numPr>
          <w:ilvl w:val="0"/>
          <w:numId w:val="2"/>
        </w:numPr>
      </w:pPr>
      <w:r>
        <w:t>Aplicar los diferentes niveles de fertilización utilizando técnicas adecuadas para el amaranto.</w:t>
      </w:r>
    </w:p>
    <w:p w:rsidR="00FD59D2" w:rsidRDefault="00FD59D2" w:rsidP="00C1361C">
      <w:pPr>
        <w:pStyle w:val="Prrafodelista"/>
        <w:numPr>
          <w:ilvl w:val="0"/>
          <w:numId w:val="2"/>
        </w:numPr>
      </w:pPr>
      <w:r>
        <w:t>Comprobar la respuesta de la aplicación de los diferentes niveles de fertilización en el crecimiento, peso y rendimiento de la panoja</w:t>
      </w:r>
    </w:p>
    <w:p w:rsidR="00FD59D2" w:rsidRPr="00FD59D2" w:rsidRDefault="007E264D">
      <w:pPr>
        <w:rPr>
          <w:rFonts w:asciiTheme="majorHAnsi" w:hAnsiTheme="majorHAnsi"/>
          <w:b/>
        </w:rPr>
      </w:pPr>
      <w:r>
        <w:rPr>
          <w:rFonts w:asciiTheme="majorHAnsi" w:hAnsiTheme="majorHAnsi"/>
          <w:b/>
        </w:rPr>
        <w:t>5.-</w:t>
      </w:r>
      <w:r w:rsidR="00FD59D2" w:rsidRPr="00FD59D2">
        <w:rPr>
          <w:rFonts w:asciiTheme="majorHAnsi" w:hAnsiTheme="majorHAnsi"/>
          <w:b/>
        </w:rPr>
        <w:t>MATERIALES Y MÉTODOS.</w:t>
      </w:r>
    </w:p>
    <w:p w:rsidR="00FD59D2" w:rsidRPr="00FD59D2" w:rsidRDefault="007E264D">
      <w:pPr>
        <w:rPr>
          <w:rFonts w:asciiTheme="majorHAnsi" w:hAnsiTheme="majorHAnsi"/>
          <w:b/>
        </w:rPr>
      </w:pPr>
      <w:r>
        <w:rPr>
          <w:rFonts w:asciiTheme="majorHAnsi" w:hAnsiTheme="majorHAnsi"/>
          <w:b/>
        </w:rPr>
        <w:t>5.1.-</w:t>
      </w:r>
      <w:r w:rsidR="00FD59D2" w:rsidRPr="00FD59D2">
        <w:rPr>
          <w:rFonts w:asciiTheme="majorHAnsi" w:hAnsiTheme="majorHAnsi"/>
          <w:b/>
        </w:rPr>
        <w:t>UBICACIÓN.</w:t>
      </w:r>
    </w:p>
    <w:p w:rsidR="00FD59D2" w:rsidRDefault="00FD59D2">
      <w:r>
        <w:t xml:space="preserve">La realización del trabajo experimental se </w:t>
      </w:r>
      <w:r w:rsidR="00C1361C">
        <w:t>llevó</w:t>
      </w:r>
      <w:r>
        <w:t xml:space="preserve"> </w:t>
      </w:r>
      <w:r w:rsidR="00C1361C">
        <w:t>a cabo</w:t>
      </w:r>
      <w:r>
        <w:t xml:space="preserve"> en la comunidad Flores Rancho</w:t>
      </w:r>
      <w:r w:rsidR="00C1361C">
        <w:t xml:space="preserve">, cantón Arpita, municipio del </w:t>
      </w:r>
      <w:proofErr w:type="spellStart"/>
      <w:r w:rsidR="00C1361C">
        <w:t>A</w:t>
      </w:r>
      <w:r>
        <w:t>rbieto</w:t>
      </w:r>
      <w:proofErr w:type="spellEnd"/>
      <w:r>
        <w:t xml:space="preserve">, provincia Esteban Arce. </w:t>
      </w:r>
    </w:p>
    <w:p w:rsidR="00FD59D2" w:rsidRDefault="00FD59D2">
      <w:r>
        <w:t xml:space="preserve">En cuanto a las características de esta localidad presenta un clima templado sin cambios térmicos bien definidos, según las características geográficas, la zona se caracteriza por tener vegetación de monte espinoso </w:t>
      </w:r>
      <w:r w:rsidR="00C1361C">
        <w:t>semiárido</w:t>
      </w:r>
      <w:r>
        <w:t>.</w:t>
      </w:r>
    </w:p>
    <w:p w:rsidR="00FD59D2" w:rsidRPr="00C1361C" w:rsidRDefault="007E264D">
      <w:pPr>
        <w:rPr>
          <w:rFonts w:asciiTheme="majorHAnsi" w:hAnsiTheme="majorHAnsi"/>
          <w:b/>
        </w:rPr>
      </w:pPr>
      <w:r>
        <w:rPr>
          <w:rFonts w:asciiTheme="majorHAnsi" w:hAnsiTheme="majorHAnsi"/>
          <w:b/>
        </w:rPr>
        <w:t>5.2.-</w:t>
      </w:r>
      <w:r w:rsidR="00C1361C" w:rsidRPr="00C1361C">
        <w:rPr>
          <w:rFonts w:asciiTheme="majorHAnsi" w:hAnsiTheme="majorHAnsi"/>
          <w:b/>
        </w:rPr>
        <w:t>MATERIALES.</w:t>
      </w:r>
    </w:p>
    <w:p w:rsidR="00FD59D2" w:rsidRPr="00C1361C" w:rsidRDefault="007E264D">
      <w:pPr>
        <w:rPr>
          <w:rFonts w:asciiTheme="majorHAnsi" w:hAnsiTheme="majorHAnsi"/>
          <w:b/>
        </w:rPr>
      </w:pPr>
      <w:r>
        <w:rPr>
          <w:rFonts w:asciiTheme="majorHAnsi" w:hAnsiTheme="majorHAnsi"/>
          <w:b/>
        </w:rPr>
        <w:t>5.2.1.-</w:t>
      </w:r>
      <w:r w:rsidR="00C1361C" w:rsidRPr="00C1361C">
        <w:rPr>
          <w:rFonts w:asciiTheme="majorHAnsi" w:hAnsiTheme="majorHAnsi"/>
          <w:b/>
        </w:rPr>
        <w:t>MATERIAL BIOLÓGICO.</w:t>
      </w:r>
    </w:p>
    <w:p w:rsidR="00C1361C" w:rsidRDefault="00FD59D2">
      <w:r>
        <w:t>Para este ensayo experimental se utilizó una variedad de se</w:t>
      </w:r>
      <w:r w:rsidR="00C1361C">
        <w:t>milla recomendad para esta zona “</w:t>
      </w:r>
      <w:proofErr w:type="spellStart"/>
      <w:r w:rsidR="00C1361C">
        <w:t>Amaranthus</w:t>
      </w:r>
      <w:proofErr w:type="spellEnd"/>
      <w:r w:rsidR="00C1361C">
        <w:t xml:space="preserve"> </w:t>
      </w:r>
      <w:proofErr w:type="spellStart"/>
      <w:r w:rsidR="00C1361C">
        <w:t>Caudatus</w:t>
      </w:r>
      <w:proofErr w:type="spellEnd"/>
      <w:r w:rsidR="00C1361C">
        <w:t xml:space="preserve"> L.”</w:t>
      </w:r>
    </w:p>
    <w:p w:rsidR="00FD59D2" w:rsidRDefault="00C1361C" w:rsidP="00C1361C">
      <w:pPr>
        <w:pStyle w:val="Prrafodelista"/>
        <w:numPr>
          <w:ilvl w:val="0"/>
          <w:numId w:val="1"/>
        </w:numPr>
      </w:pPr>
      <w:r>
        <w:t>Material del campo</w:t>
      </w:r>
    </w:p>
    <w:p w:rsidR="00C1361C" w:rsidRDefault="00C1361C" w:rsidP="00C1361C">
      <w:pPr>
        <w:pStyle w:val="Prrafodelista"/>
        <w:numPr>
          <w:ilvl w:val="0"/>
          <w:numId w:val="1"/>
        </w:numPr>
      </w:pPr>
      <w:r>
        <w:t>Rastra</w:t>
      </w:r>
    </w:p>
    <w:p w:rsidR="00C1361C" w:rsidRDefault="00C1361C" w:rsidP="00C1361C">
      <w:pPr>
        <w:pStyle w:val="Prrafodelista"/>
        <w:numPr>
          <w:ilvl w:val="0"/>
          <w:numId w:val="1"/>
        </w:numPr>
      </w:pPr>
      <w:r>
        <w:t>Picota</w:t>
      </w:r>
    </w:p>
    <w:p w:rsidR="00C1361C" w:rsidRDefault="00C1361C" w:rsidP="00C1361C">
      <w:pPr>
        <w:pStyle w:val="Prrafodelista"/>
        <w:numPr>
          <w:ilvl w:val="0"/>
          <w:numId w:val="1"/>
        </w:numPr>
      </w:pPr>
      <w:r>
        <w:t>Azadones</w:t>
      </w:r>
    </w:p>
    <w:p w:rsidR="00C1361C" w:rsidRDefault="00C1361C" w:rsidP="00C1361C">
      <w:pPr>
        <w:pStyle w:val="Prrafodelista"/>
        <w:numPr>
          <w:ilvl w:val="0"/>
          <w:numId w:val="1"/>
        </w:numPr>
      </w:pPr>
      <w:r>
        <w:t>Cinta métrica</w:t>
      </w:r>
    </w:p>
    <w:p w:rsidR="00C1361C" w:rsidRDefault="00C1361C" w:rsidP="00C1361C">
      <w:pPr>
        <w:pStyle w:val="Prrafodelista"/>
        <w:numPr>
          <w:ilvl w:val="0"/>
          <w:numId w:val="1"/>
        </w:numPr>
      </w:pPr>
      <w:r>
        <w:t xml:space="preserve">Estaca </w:t>
      </w:r>
    </w:p>
    <w:p w:rsidR="00C1361C" w:rsidRDefault="00C1361C" w:rsidP="00C1361C">
      <w:pPr>
        <w:pStyle w:val="Prrafodelista"/>
        <w:numPr>
          <w:ilvl w:val="0"/>
          <w:numId w:val="1"/>
        </w:numPr>
      </w:pPr>
      <w:r>
        <w:t>Pita</w:t>
      </w:r>
    </w:p>
    <w:p w:rsidR="00C1361C" w:rsidRDefault="00C1361C" w:rsidP="00C1361C">
      <w:pPr>
        <w:pStyle w:val="Prrafodelista"/>
        <w:numPr>
          <w:ilvl w:val="0"/>
          <w:numId w:val="1"/>
        </w:numPr>
      </w:pPr>
      <w:r>
        <w:t>Huincha</w:t>
      </w:r>
    </w:p>
    <w:p w:rsidR="00C1361C" w:rsidRDefault="00C1361C" w:rsidP="00C1361C">
      <w:pPr>
        <w:pStyle w:val="Prrafodelista"/>
        <w:numPr>
          <w:ilvl w:val="0"/>
          <w:numId w:val="1"/>
        </w:numPr>
      </w:pPr>
      <w:r>
        <w:t>Mochila pulverizadora</w:t>
      </w:r>
    </w:p>
    <w:p w:rsidR="00C1361C" w:rsidRDefault="00C1361C" w:rsidP="00C1361C">
      <w:pPr>
        <w:pStyle w:val="Prrafodelista"/>
        <w:numPr>
          <w:ilvl w:val="0"/>
          <w:numId w:val="1"/>
        </w:numPr>
      </w:pPr>
      <w:r>
        <w:t>Balanza de campo</w:t>
      </w:r>
    </w:p>
    <w:p w:rsidR="00C1361C" w:rsidRDefault="00C1361C" w:rsidP="00C1361C">
      <w:pPr>
        <w:pStyle w:val="Prrafodelista"/>
        <w:numPr>
          <w:ilvl w:val="0"/>
          <w:numId w:val="1"/>
        </w:numPr>
      </w:pPr>
      <w:r>
        <w:t>Cámara fotográfica</w:t>
      </w:r>
    </w:p>
    <w:p w:rsidR="00C1361C" w:rsidRPr="00C1361C" w:rsidRDefault="007E264D" w:rsidP="00C1361C">
      <w:pPr>
        <w:rPr>
          <w:rFonts w:asciiTheme="majorHAnsi" w:hAnsiTheme="majorHAnsi"/>
          <w:b/>
        </w:rPr>
      </w:pPr>
      <w:r>
        <w:rPr>
          <w:rFonts w:asciiTheme="majorHAnsi" w:hAnsiTheme="majorHAnsi"/>
          <w:b/>
        </w:rPr>
        <w:t>5.3.-</w:t>
      </w:r>
      <w:r w:rsidR="00C1361C" w:rsidRPr="00C1361C">
        <w:rPr>
          <w:rFonts w:asciiTheme="majorHAnsi" w:hAnsiTheme="majorHAnsi"/>
          <w:b/>
        </w:rPr>
        <w:t>FERTILIZANTES EMPLEADOS</w:t>
      </w:r>
    </w:p>
    <w:p w:rsidR="00C1361C" w:rsidRPr="00C1361C" w:rsidRDefault="007E264D" w:rsidP="00C1361C">
      <w:pPr>
        <w:rPr>
          <w:rFonts w:asciiTheme="majorHAnsi" w:hAnsiTheme="majorHAnsi"/>
          <w:b/>
        </w:rPr>
      </w:pPr>
      <w:r>
        <w:rPr>
          <w:rFonts w:asciiTheme="majorHAnsi" w:hAnsiTheme="majorHAnsi"/>
          <w:b/>
        </w:rPr>
        <w:t>5.3.1.-</w:t>
      </w:r>
      <w:r w:rsidR="00C1361C" w:rsidRPr="00C1361C">
        <w:rPr>
          <w:rFonts w:asciiTheme="majorHAnsi" w:hAnsiTheme="majorHAnsi"/>
          <w:b/>
        </w:rPr>
        <w:t>ABONO ORGANICO</w:t>
      </w:r>
    </w:p>
    <w:p w:rsidR="00C1361C" w:rsidRDefault="00C1361C" w:rsidP="00C1361C">
      <w:r>
        <w:t xml:space="preserve">El abono </w:t>
      </w:r>
      <w:proofErr w:type="spellStart"/>
      <w:r>
        <w:t>organico</w:t>
      </w:r>
      <w:proofErr w:type="spellEnd"/>
      <w:r>
        <w:t xml:space="preserve"> que se </w:t>
      </w:r>
      <w:proofErr w:type="spellStart"/>
      <w:r>
        <w:t>utilizo</w:t>
      </w:r>
      <w:proofErr w:type="spellEnd"/>
      <w:r>
        <w:t xml:space="preserve"> en el experimento fue el estiércol de vaca, por contener buena cantidad de macronutrientes.</w:t>
      </w:r>
    </w:p>
    <w:p w:rsidR="00C1361C" w:rsidRDefault="00C1361C" w:rsidP="00C1361C"/>
    <w:p w:rsidR="00C1361C" w:rsidRPr="00C1361C" w:rsidRDefault="007E264D" w:rsidP="00C1361C">
      <w:pPr>
        <w:rPr>
          <w:rFonts w:asciiTheme="majorHAnsi" w:hAnsiTheme="majorHAnsi"/>
          <w:b/>
        </w:rPr>
      </w:pPr>
      <w:r>
        <w:rPr>
          <w:rFonts w:asciiTheme="majorHAnsi" w:hAnsiTheme="majorHAnsi"/>
          <w:b/>
        </w:rPr>
        <w:lastRenderedPageBreak/>
        <w:t>5.3.2.-</w:t>
      </w:r>
      <w:r w:rsidR="00C1361C" w:rsidRPr="00C1361C">
        <w:rPr>
          <w:rFonts w:asciiTheme="majorHAnsi" w:hAnsiTheme="majorHAnsi"/>
          <w:b/>
        </w:rPr>
        <w:t>FERTILIZANTES QUÍMICOS.</w:t>
      </w:r>
    </w:p>
    <w:p w:rsidR="00C1361C" w:rsidRDefault="00C1361C" w:rsidP="00C1361C">
      <w:pPr>
        <w:pStyle w:val="Prrafodelista"/>
        <w:numPr>
          <w:ilvl w:val="0"/>
          <w:numId w:val="4"/>
        </w:numPr>
      </w:pPr>
      <w:r>
        <w:t>Urea                            46-0-0</w:t>
      </w:r>
    </w:p>
    <w:p w:rsidR="00C1361C" w:rsidRDefault="00C1361C" w:rsidP="00C1361C">
      <w:pPr>
        <w:pStyle w:val="Prrafodelista"/>
        <w:numPr>
          <w:ilvl w:val="0"/>
          <w:numId w:val="4"/>
        </w:numPr>
      </w:pPr>
      <w:r>
        <w:t>Fosfato di amónico   18-46-0</w:t>
      </w:r>
    </w:p>
    <w:p w:rsidR="00C1361C" w:rsidRDefault="00C1361C" w:rsidP="00C1361C">
      <w:pPr>
        <w:pStyle w:val="Prrafodelista"/>
        <w:numPr>
          <w:ilvl w:val="0"/>
          <w:numId w:val="4"/>
        </w:numPr>
      </w:pPr>
      <w:r>
        <w:t>Cloruro de potasio   0-0-60</w:t>
      </w:r>
    </w:p>
    <w:p w:rsidR="00C1361C" w:rsidRDefault="00C1361C" w:rsidP="00C1361C">
      <w:pPr>
        <w:pStyle w:val="Prrafodelista"/>
        <w:numPr>
          <w:ilvl w:val="0"/>
          <w:numId w:val="4"/>
        </w:numPr>
      </w:pPr>
      <w:r>
        <w:t xml:space="preserve">Abono foliar              </w:t>
      </w:r>
      <w:proofErr w:type="spellStart"/>
      <w:r>
        <w:t>Biofol</w:t>
      </w:r>
      <w:proofErr w:type="spellEnd"/>
    </w:p>
    <w:p w:rsidR="00C1361C" w:rsidRPr="00C1361C" w:rsidRDefault="007E264D" w:rsidP="00C1361C">
      <w:pPr>
        <w:rPr>
          <w:rFonts w:asciiTheme="majorHAnsi" w:hAnsiTheme="majorHAnsi"/>
          <w:b/>
        </w:rPr>
      </w:pPr>
      <w:r>
        <w:rPr>
          <w:rFonts w:asciiTheme="majorHAnsi" w:hAnsiTheme="majorHAnsi"/>
          <w:b/>
        </w:rPr>
        <w:t>5.4.-</w:t>
      </w:r>
      <w:r w:rsidR="00C1361C" w:rsidRPr="00C1361C">
        <w:rPr>
          <w:rFonts w:asciiTheme="majorHAnsi" w:hAnsiTheme="majorHAnsi"/>
          <w:b/>
        </w:rPr>
        <w:t>MÉTODOS.</w:t>
      </w:r>
    </w:p>
    <w:p w:rsidR="00C1361C" w:rsidRDefault="007E264D" w:rsidP="00C1361C">
      <w:r>
        <w:rPr>
          <w:rFonts w:asciiTheme="majorHAnsi" w:hAnsiTheme="majorHAnsi"/>
          <w:b/>
        </w:rPr>
        <w:t>5.4.1.-</w:t>
      </w:r>
      <w:r w:rsidR="008273EC" w:rsidRPr="007E264D">
        <w:rPr>
          <w:rFonts w:asciiTheme="majorHAnsi" w:hAnsiTheme="majorHAnsi"/>
          <w:b/>
        </w:rPr>
        <w:t>DICEÑO EXPERIMENTAL</w:t>
      </w:r>
      <w:r w:rsidR="008273EC">
        <w:t>.</w:t>
      </w:r>
    </w:p>
    <w:p w:rsidR="00C1361C" w:rsidRDefault="00C1361C" w:rsidP="00C1361C">
      <w:r>
        <w:t xml:space="preserve">El presente diseño </w:t>
      </w:r>
      <w:r w:rsidR="008273EC">
        <w:t>experimental se condujo bajo el diseño de bloques completos al azar conformado de 7 tratamientos y 5 repeticiones.</w:t>
      </w:r>
    </w:p>
    <w:p w:rsidR="008273EC" w:rsidRDefault="008273EC" w:rsidP="00C1361C">
      <w:r>
        <w:t>La superficie utilizada para el experimento fue de 400m2. El tamaño de cada unidad experimental fue de 9m2 (3x3</w:t>
      </w:r>
      <w:proofErr w:type="gramStart"/>
      <w:r>
        <w:t>) ,</w:t>
      </w:r>
      <w:proofErr w:type="gramEnd"/>
      <w:r>
        <w:t xml:space="preserve"> cada parcela constituida de tres surcos de 3 metros de largo y 0.70m entre surco. La distancia entre planta y planta es de aproximadamente de 0.25 a 0.35cm.</w:t>
      </w:r>
    </w:p>
    <w:p w:rsidR="008273EC" w:rsidRPr="007E264D" w:rsidRDefault="007E264D" w:rsidP="00C1361C">
      <w:pPr>
        <w:rPr>
          <w:rFonts w:asciiTheme="majorHAnsi" w:hAnsiTheme="majorHAnsi"/>
          <w:b/>
        </w:rPr>
      </w:pPr>
      <w:r>
        <w:rPr>
          <w:rFonts w:asciiTheme="majorHAnsi" w:hAnsiTheme="majorHAnsi"/>
          <w:b/>
        </w:rPr>
        <w:t>5.5.-</w:t>
      </w:r>
      <w:r w:rsidR="008273EC" w:rsidRPr="007E264D">
        <w:rPr>
          <w:rFonts w:asciiTheme="majorHAnsi" w:hAnsiTheme="majorHAnsi"/>
          <w:b/>
        </w:rPr>
        <w:t>TRATAMIENTO.</w:t>
      </w:r>
    </w:p>
    <w:p w:rsidR="008273EC" w:rsidRPr="007E264D" w:rsidRDefault="007E264D" w:rsidP="00C1361C">
      <w:pPr>
        <w:rPr>
          <w:rFonts w:asciiTheme="majorHAnsi" w:hAnsiTheme="majorHAnsi"/>
          <w:b/>
        </w:rPr>
      </w:pPr>
      <w:r>
        <w:rPr>
          <w:rFonts w:asciiTheme="majorHAnsi" w:hAnsiTheme="majorHAnsi"/>
          <w:b/>
        </w:rPr>
        <w:t>5.5.1.-</w:t>
      </w:r>
      <w:r w:rsidR="008273EC" w:rsidRPr="007E264D">
        <w:rPr>
          <w:rFonts w:asciiTheme="majorHAnsi" w:hAnsiTheme="majorHAnsi"/>
          <w:b/>
        </w:rPr>
        <w:t>TRATAMIENTO DE FERTILIZACIÓN QUÍMICA Y ORGANICA.</w:t>
      </w:r>
    </w:p>
    <w:p w:rsidR="008273EC" w:rsidRDefault="002F3182" w:rsidP="00C1361C">
      <w:r>
        <w:t>Los tratamientos estudiados en el presente ensayo son 6 tratamientos y un testigo, de los 6 tratamientos 4 son formulaciones de N_P_K, otro fertilizante foliar y el ultimo con materia orgánica.</w:t>
      </w:r>
    </w:p>
    <w:tbl>
      <w:tblPr>
        <w:tblStyle w:val="Tablaconcuadrcula"/>
        <w:tblW w:w="0" w:type="auto"/>
        <w:tblLook w:val="04A0" w:firstRow="1" w:lastRow="0" w:firstColumn="1" w:lastColumn="0" w:noHBand="0" w:noVBand="1"/>
      </w:tblPr>
      <w:tblGrid>
        <w:gridCol w:w="2235"/>
        <w:gridCol w:w="6409"/>
      </w:tblGrid>
      <w:tr w:rsidR="002F3182" w:rsidTr="002F3182">
        <w:tc>
          <w:tcPr>
            <w:tcW w:w="2235" w:type="dxa"/>
          </w:tcPr>
          <w:p w:rsidR="002F3182" w:rsidRPr="00D6261D" w:rsidRDefault="00D6261D" w:rsidP="00C1361C">
            <w:pPr>
              <w:rPr>
                <w:b/>
              </w:rPr>
            </w:pPr>
            <w:r w:rsidRPr="00D6261D">
              <w:rPr>
                <w:b/>
              </w:rPr>
              <w:t>Código</w:t>
            </w:r>
          </w:p>
        </w:tc>
        <w:tc>
          <w:tcPr>
            <w:tcW w:w="6409" w:type="dxa"/>
          </w:tcPr>
          <w:p w:rsidR="002F3182" w:rsidRPr="00D6261D" w:rsidRDefault="00D6261D" w:rsidP="00C1361C">
            <w:pPr>
              <w:rPr>
                <w:b/>
              </w:rPr>
            </w:pPr>
            <w:r w:rsidRPr="00D6261D">
              <w:rPr>
                <w:b/>
              </w:rPr>
              <w:t>Descripción</w:t>
            </w:r>
          </w:p>
          <w:p w:rsidR="00D6261D" w:rsidRPr="00D6261D" w:rsidRDefault="00D6261D" w:rsidP="00C1361C">
            <w:pPr>
              <w:rPr>
                <w:b/>
              </w:rPr>
            </w:pPr>
          </w:p>
        </w:tc>
      </w:tr>
      <w:tr w:rsidR="002F3182" w:rsidTr="002F3182">
        <w:tc>
          <w:tcPr>
            <w:tcW w:w="2235" w:type="dxa"/>
          </w:tcPr>
          <w:p w:rsidR="002F3182" w:rsidRDefault="00D6261D" w:rsidP="00C1361C">
            <w:r>
              <w:t>Tratamiento 1</w:t>
            </w:r>
          </w:p>
        </w:tc>
        <w:tc>
          <w:tcPr>
            <w:tcW w:w="6409" w:type="dxa"/>
          </w:tcPr>
          <w:p w:rsidR="00D6261D" w:rsidRDefault="00D6261D" w:rsidP="00C1361C">
            <w:r>
              <w:t>0-0-50 kg/Ha</w:t>
            </w:r>
          </w:p>
        </w:tc>
      </w:tr>
      <w:tr w:rsidR="002F3182" w:rsidTr="002F3182">
        <w:tc>
          <w:tcPr>
            <w:tcW w:w="2235" w:type="dxa"/>
          </w:tcPr>
          <w:p w:rsidR="002F3182" w:rsidRDefault="00D6261D" w:rsidP="00C1361C">
            <w:r>
              <w:t>Tratamiento 2</w:t>
            </w:r>
          </w:p>
        </w:tc>
        <w:tc>
          <w:tcPr>
            <w:tcW w:w="6409" w:type="dxa"/>
          </w:tcPr>
          <w:p w:rsidR="00D6261D" w:rsidRDefault="00D6261D" w:rsidP="00C1361C">
            <w:r>
              <w:t>0-50-50 kg/Ha</w:t>
            </w:r>
          </w:p>
        </w:tc>
      </w:tr>
      <w:tr w:rsidR="002F3182" w:rsidTr="002F3182">
        <w:tc>
          <w:tcPr>
            <w:tcW w:w="2235" w:type="dxa"/>
          </w:tcPr>
          <w:p w:rsidR="002F3182" w:rsidRDefault="00D6261D" w:rsidP="00C1361C">
            <w:r>
              <w:t>Tratamiento 3</w:t>
            </w:r>
          </w:p>
        </w:tc>
        <w:tc>
          <w:tcPr>
            <w:tcW w:w="6409" w:type="dxa"/>
          </w:tcPr>
          <w:p w:rsidR="002F3182" w:rsidRDefault="00D6261D" w:rsidP="00C1361C">
            <w:r>
              <w:t>100-50-50 kg/Ha</w:t>
            </w:r>
          </w:p>
        </w:tc>
      </w:tr>
      <w:tr w:rsidR="002F3182" w:rsidTr="002F3182">
        <w:tc>
          <w:tcPr>
            <w:tcW w:w="2235" w:type="dxa"/>
          </w:tcPr>
          <w:p w:rsidR="002F3182" w:rsidRDefault="00D6261D" w:rsidP="00C1361C">
            <w:r>
              <w:t>Tratamiento 4</w:t>
            </w:r>
          </w:p>
        </w:tc>
        <w:tc>
          <w:tcPr>
            <w:tcW w:w="6409" w:type="dxa"/>
          </w:tcPr>
          <w:p w:rsidR="002F3182" w:rsidRDefault="00D6261D" w:rsidP="00C1361C">
            <w:r>
              <w:t>100-50-0 kg/Ha</w:t>
            </w:r>
          </w:p>
        </w:tc>
      </w:tr>
      <w:tr w:rsidR="002F3182" w:rsidTr="002F3182">
        <w:tc>
          <w:tcPr>
            <w:tcW w:w="2235" w:type="dxa"/>
          </w:tcPr>
          <w:p w:rsidR="002F3182" w:rsidRDefault="00D6261D" w:rsidP="00C1361C">
            <w:r>
              <w:t>Tratamiento 5</w:t>
            </w:r>
          </w:p>
        </w:tc>
        <w:tc>
          <w:tcPr>
            <w:tcW w:w="6409" w:type="dxa"/>
          </w:tcPr>
          <w:p w:rsidR="002F3182" w:rsidRDefault="00D6261D" w:rsidP="00C1361C">
            <w:r>
              <w:t>50TM/Ha de materia orgánica con el nivel (20-10-5)</w:t>
            </w:r>
          </w:p>
        </w:tc>
      </w:tr>
      <w:tr w:rsidR="002F3182" w:rsidTr="002F3182">
        <w:tc>
          <w:tcPr>
            <w:tcW w:w="2235" w:type="dxa"/>
          </w:tcPr>
          <w:p w:rsidR="002F3182" w:rsidRDefault="00D6261D" w:rsidP="00C1361C">
            <w:r>
              <w:t>Tratamiento 6</w:t>
            </w:r>
          </w:p>
        </w:tc>
        <w:tc>
          <w:tcPr>
            <w:tcW w:w="6409" w:type="dxa"/>
          </w:tcPr>
          <w:p w:rsidR="002F3182" w:rsidRDefault="00D6261D" w:rsidP="00C1361C">
            <w:r>
              <w:t xml:space="preserve">20 </w:t>
            </w:r>
            <w:proofErr w:type="spellStart"/>
            <w:r>
              <w:t>Lt</w:t>
            </w:r>
            <w:proofErr w:type="spellEnd"/>
            <w:r>
              <w:t>/Ha de abono foliar con el nivel de (1.48-0.04-0.06)</w:t>
            </w:r>
          </w:p>
        </w:tc>
      </w:tr>
      <w:tr w:rsidR="002F3182" w:rsidTr="002F3182">
        <w:tc>
          <w:tcPr>
            <w:tcW w:w="2235" w:type="dxa"/>
          </w:tcPr>
          <w:p w:rsidR="002F3182" w:rsidRDefault="00D6261D" w:rsidP="00C1361C">
            <w:r>
              <w:t>Tratamiento 7</w:t>
            </w:r>
          </w:p>
        </w:tc>
        <w:tc>
          <w:tcPr>
            <w:tcW w:w="6409" w:type="dxa"/>
          </w:tcPr>
          <w:p w:rsidR="002F3182" w:rsidRDefault="00D6261D" w:rsidP="00C1361C">
            <w:r>
              <w:t xml:space="preserve">Testigo </w:t>
            </w:r>
          </w:p>
        </w:tc>
      </w:tr>
    </w:tbl>
    <w:p w:rsidR="002F3182" w:rsidRDefault="002F3182" w:rsidP="00C1361C"/>
    <w:p w:rsidR="00D6261D" w:rsidRPr="00685336" w:rsidRDefault="007E264D" w:rsidP="00C1361C">
      <w:pPr>
        <w:rPr>
          <w:rFonts w:asciiTheme="majorHAnsi" w:hAnsiTheme="majorHAnsi"/>
          <w:b/>
        </w:rPr>
      </w:pPr>
      <w:r>
        <w:rPr>
          <w:rFonts w:asciiTheme="majorHAnsi" w:hAnsiTheme="majorHAnsi"/>
          <w:b/>
        </w:rPr>
        <w:t>5.6.-</w:t>
      </w:r>
      <w:r w:rsidR="00685336" w:rsidRPr="00685336">
        <w:rPr>
          <w:rFonts w:asciiTheme="majorHAnsi" w:hAnsiTheme="majorHAnsi"/>
          <w:b/>
        </w:rPr>
        <w:t>TRABAJO EN CAMPO.</w:t>
      </w:r>
    </w:p>
    <w:p w:rsidR="00D6261D" w:rsidRPr="00685336" w:rsidRDefault="007E264D" w:rsidP="00C1361C">
      <w:pPr>
        <w:rPr>
          <w:rFonts w:asciiTheme="majorHAnsi" w:hAnsiTheme="majorHAnsi"/>
          <w:b/>
        </w:rPr>
      </w:pPr>
      <w:r>
        <w:rPr>
          <w:rFonts w:asciiTheme="majorHAnsi" w:hAnsiTheme="majorHAnsi"/>
          <w:b/>
        </w:rPr>
        <w:t>5.6.1.-</w:t>
      </w:r>
      <w:r w:rsidR="00685336" w:rsidRPr="00685336">
        <w:rPr>
          <w:rFonts w:asciiTheme="majorHAnsi" w:hAnsiTheme="majorHAnsi"/>
          <w:b/>
        </w:rPr>
        <w:t>FERTILIZACIÓN.</w:t>
      </w:r>
    </w:p>
    <w:p w:rsidR="00D6261D" w:rsidRDefault="00D6261D" w:rsidP="00C1361C">
      <w:r>
        <w:t xml:space="preserve">La aplicación del fertilizante en el ensayo experimental se </w:t>
      </w:r>
      <w:proofErr w:type="spellStart"/>
      <w:r>
        <w:t>realizo</w:t>
      </w:r>
      <w:proofErr w:type="spellEnd"/>
      <w:r>
        <w:t xml:space="preserve"> inmediatamente después de la emergencia de la planta</w:t>
      </w:r>
      <w:r w:rsidR="00685336">
        <w:t xml:space="preserve">, utilizando la técnica de chorro continuo a un costado del surco, para que el aprovechamiento de las raíces sea </w:t>
      </w:r>
      <w:proofErr w:type="spellStart"/>
      <w:r w:rsidR="00685336">
        <w:t>mas</w:t>
      </w:r>
      <w:proofErr w:type="spellEnd"/>
      <w:r w:rsidR="00685336">
        <w:t xml:space="preserve"> eficiente, posteriormente se </w:t>
      </w:r>
      <w:proofErr w:type="spellStart"/>
      <w:r w:rsidR="00685336">
        <w:t>procedio</w:t>
      </w:r>
      <w:proofErr w:type="spellEnd"/>
      <w:r w:rsidR="00685336">
        <w:t xml:space="preserve"> a cubrir con una capa ligera de tierra para evitar </w:t>
      </w:r>
      <w:proofErr w:type="spellStart"/>
      <w:r w:rsidR="00685336">
        <w:t>perdidas</w:t>
      </w:r>
      <w:proofErr w:type="spellEnd"/>
      <w:r w:rsidR="00685336">
        <w:t xml:space="preserve"> por lixiviación y evaporación.</w:t>
      </w:r>
    </w:p>
    <w:p w:rsidR="00685336" w:rsidRDefault="00685336" w:rsidP="00C1361C"/>
    <w:p w:rsidR="00685336" w:rsidRDefault="00685336" w:rsidP="00C1361C"/>
    <w:p w:rsidR="00685336" w:rsidRPr="00685336" w:rsidRDefault="007E264D" w:rsidP="00C1361C">
      <w:pPr>
        <w:rPr>
          <w:rFonts w:asciiTheme="majorHAnsi" w:hAnsiTheme="majorHAnsi"/>
          <w:b/>
        </w:rPr>
      </w:pPr>
      <w:r>
        <w:rPr>
          <w:rFonts w:asciiTheme="majorHAnsi" w:hAnsiTheme="majorHAnsi"/>
          <w:b/>
        </w:rPr>
        <w:lastRenderedPageBreak/>
        <w:t>6.-</w:t>
      </w:r>
      <w:r w:rsidR="00685336" w:rsidRPr="00685336">
        <w:rPr>
          <w:rFonts w:asciiTheme="majorHAnsi" w:hAnsiTheme="majorHAnsi"/>
          <w:b/>
        </w:rPr>
        <w:t>RESULTADOS</w:t>
      </w:r>
    </w:p>
    <w:p w:rsidR="00685336" w:rsidRDefault="007E264D" w:rsidP="00C1361C">
      <w:pPr>
        <w:rPr>
          <w:rFonts w:asciiTheme="majorHAnsi" w:hAnsiTheme="majorHAnsi"/>
          <w:b/>
        </w:rPr>
      </w:pPr>
      <w:r>
        <w:rPr>
          <w:rFonts w:asciiTheme="majorHAnsi" w:hAnsiTheme="majorHAnsi"/>
          <w:b/>
        </w:rPr>
        <w:t>6.1.-</w:t>
      </w:r>
      <w:r w:rsidR="00685336" w:rsidRPr="00685336">
        <w:rPr>
          <w:rFonts w:asciiTheme="majorHAnsi" w:hAnsiTheme="majorHAnsi"/>
          <w:b/>
        </w:rPr>
        <w:t>DATOS DE MEDIAS POR TRATAMIENTO (PROMEDIOS)</w:t>
      </w:r>
      <w:r w:rsidR="00685336">
        <w:rPr>
          <w:rFonts w:asciiTheme="majorHAnsi" w:hAnsiTheme="majorHAnsi"/>
          <w:b/>
        </w:rPr>
        <w:t>.</w:t>
      </w:r>
    </w:p>
    <w:tbl>
      <w:tblPr>
        <w:tblStyle w:val="Tablaconcuadrcula"/>
        <w:tblW w:w="0" w:type="auto"/>
        <w:tblLook w:val="04A0" w:firstRow="1" w:lastRow="0" w:firstColumn="1" w:lastColumn="0" w:noHBand="0" w:noVBand="1"/>
      </w:tblPr>
      <w:tblGrid>
        <w:gridCol w:w="2660"/>
        <w:gridCol w:w="1276"/>
        <w:gridCol w:w="1275"/>
        <w:gridCol w:w="1276"/>
        <w:gridCol w:w="1134"/>
        <w:gridCol w:w="1023"/>
      </w:tblGrid>
      <w:tr w:rsidR="00685336" w:rsidTr="00BC7A5F">
        <w:trPr>
          <w:trHeight w:val="695"/>
        </w:trPr>
        <w:tc>
          <w:tcPr>
            <w:tcW w:w="2660" w:type="dxa"/>
          </w:tcPr>
          <w:p w:rsidR="00685336" w:rsidRPr="00BC7A5F" w:rsidRDefault="00685336" w:rsidP="00C1361C">
            <w:pPr>
              <w:rPr>
                <w:rFonts w:cstheme="minorHAnsi"/>
                <w:b/>
              </w:rPr>
            </w:pPr>
            <w:proofErr w:type="spellStart"/>
            <w:r w:rsidRPr="00BC7A5F">
              <w:rPr>
                <w:rFonts w:cstheme="minorHAnsi"/>
                <w:b/>
              </w:rPr>
              <w:t>Tratatamiento</w:t>
            </w:r>
            <w:proofErr w:type="spellEnd"/>
          </w:p>
        </w:tc>
        <w:tc>
          <w:tcPr>
            <w:tcW w:w="1276" w:type="dxa"/>
          </w:tcPr>
          <w:p w:rsidR="00685336" w:rsidRPr="00BC7A5F" w:rsidRDefault="00685336" w:rsidP="00C1361C">
            <w:pPr>
              <w:rPr>
                <w:rFonts w:cstheme="minorHAnsi"/>
                <w:b/>
              </w:rPr>
            </w:pPr>
            <w:r w:rsidRPr="00BC7A5F">
              <w:rPr>
                <w:rFonts w:cstheme="minorHAnsi"/>
                <w:b/>
              </w:rPr>
              <w:t>Altura</w:t>
            </w:r>
          </w:p>
          <w:p w:rsidR="00685336" w:rsidRPr="00BC7A5F" w:rsidRDefault="00685336" w:rsidP="00C1361C">
            <w:pPr>
              <w:rPr>
                <w:rFonts w:cstheme="minorHAnsi"/>
                <w:b/>
              </w:rPr>
            </w:pPr>
            <w:r w:rsidRPr="00BC7A5F">
              <w:rPr>
                <w:rFonts w:cstheme="minorHAnsi"/>
                <w:b/>
              </w:rPr>
              <w:t>cm</w:t>
            </w:r>
          </w:p>
        </w:tc>
        <w:tc>
          <w:tcPr>
            <w:tcW w:w="1275" w:type="dxa"/>
          </w:tcPr>
          <w:p w:rsidR="00685336" w:rsidRPr="00BC7A5F" w:rsidRDefault="00685336" w:rsidP="00C1361C">
            <w:pPr>
              <w:rPr>
                <w:rFonts w:cstheme="minorHAnsi"/>
                <w:b/>
              </w:rPr>
            </w:pPr>
            <w:r w:rsidRPr="00BC7A5F">
              <w:rPr>
                <w:rFonts w:cstheme="minorHAnsi"/>
                <w:b/>
              </w:rPr>
              <w:t>Numero  hojas</w:t>
            </w:r>
          </w:p>
        </w:tc>
        <w:tc>
          <w:tcPr>
            <w:tcW w:w="1276" w:type="dxa"/>
          </w:tcPr>
          <w:p w:rsidR="00685336" w:rsidRPr="00BC7A5F" w:rsidRDefault="00685336" w:rsidP="00C1361C">
            <w:pPr>
              <w:rPr>
                <w:rFonts w:cstheme="minorHAnsi"/>
                <w:b/>
              </w:rPr>
            </w:pPr>
            <w:r w:rsidRPr="00BC7A5F">
              <w:rPr>
                <w:rFonts w:cstheme="minorHAnsi"/>
                <w:b/>
              </w:rPr>
              <w:t>Altura</w:t>
            </w:r>
          </w:p>
          <w:p w:rsidR="00685336" w:rsidRPr="00BC7A5F" w:rsidRDefault="00685336" w:rsidP="00C1361C">
            <w:pPr>
              <w:rPr>
                <w:rFonts w:cstheme="minorHAnsi"/>
                <w:b/>
              </w:rPr>
            </w:pPr>
            <w:r w:rsidRPr="00BC7A5F">
              <w:rPr>
                <w:rFonts w:cstheme="minorHAnsi"/>
                <w:b/>
              </w:rPr>
              <w:t>Panoja cm</w:t>
            </w:r>
          </w:p>
        </w:tc>
        <w:tc>
          <w:tcPr>
            <w:tcW w:w="1134" w:type="dxa"/>
          </w:tcPr>
          <w:p w:rsidR="00685336" w:rsidRPr="00BC7A5F" w:rsidRDefault="00685336" w:rsidP="00C1361C">
            <w:pPr>
              <w:rPr>
                <w:rFonts w:cstheme="minorHAnsi"/>
                <w:b/>
              </w:rPr>
            </w:pPr>
            <w:r w:rsidRPr="00BC7A5F">
              <w:rPr>
                <w:rFonts w:cstheme="minorHAnsi"/>
                <w:b/>
              </w:rPr>
              <w:t>Peso</w:t>
            </w:r>
          </w:p>
          <w:p w:rsidR="00685336" w:rsidRPr="00BC7A5F" w:rsidRDefault="00685336" w:rsidP="00C1361C">
            <w:pPr>
              <w:rPr>
                <w:rFonts w:cstheme="minorHAnsi"/>
                <w:b/>
              </w:rPr>
            </w:pPr>
            <w:r w:rsidRPr="00BC7A5F">
              <w:rPr>
                <w:rFonts w:cstheme="minorHAnsi"/>
                <w:b/>
              </w:rPr>
              <w:t>Panoja gr.</w:t>
            </w:r>
          </w:p>
        </w:tc>
        <w:tc>
          <w:tcPr>
            <w:tcW w:w="1023" w:type="dxa"/>
          </w:tcPr>
          <w:p w:rsidR="00685336" w:rsidRPr="00BC7A5F" w:rsidRDefault="00685336" w:rsidP="00C1361C">
            <w:pPr>
              <w:rPr>
                <w:rFonts w:cstheme="minorHAnsi"/>
                <w:b/>
              </w:rPr>
            </w:pPr>
            <w:r w:rsidRPr="00BC7A5F">
              <w:rPr>
                <w:rFonts w:cstheme="minorHAnsi"/>
                <w:b/>
              </w:rPr>
              <w:t>Peso semilla g</w:t>
            </w:r>
          </w:p>
        </w:tc>
      </w:tr>
      <w:tr w:rsidR="00685336" w:rsidTr="00685336">
        <w:tc>
          <w:tcPr>
            <w:tcW w:w="2660" w:type="dxa"/>
          </w:tcPr>
          <w:p w:rsidR="00685336" w:rsidRPr="00BC7A5F" w:rsidRDefault="00685336" w:rsidP="00C1361C">
            <w:pPr>
              <w:rPr>
                <w:rFonts w:cstheme="minorHAnsi"/>
                <w:b/>
              </w:rPr>
            </w:pPr>
            <w:r w:rsidRPr="00BC7A5F">
              <w:rPr>
                <w:rFonts w:cstheme="minorHAnsi"/>
                <w:b/>
              </w:rPr>
              <w:t>00-00-50</w:t>
            </w:r>
          </w:p>
        </w:tc>
        <w:tc>
          <w:tcPr>
            <w:tcW w:w="1276" w:type="dxa"/>
          </w:tcPr>
          <w:p w:rsidR="00685336" w:rsidRDefault="00685336" w:rsidP="00C1361C">
            <w:pPr>
              <w:rPr>
                <w:rFonts w:cstheme="minorHAnsi"/>
              </w:rPr>
            </w:pPr>
            <w:r>
              <w:rPr>
                <w:rFonts w:cstheme="minorHAnsi"/>
              </w:rPr>
              <w:t>65.77</w:t>
            </w:r>
          </w:p>
        </w:tc>
        <w:tc>
          <w:tcPr>
            <w:tcW w:w="1275" w:type="dxa"/>
          </w:tcPr>
          <w:p w:rsidR="00685336" w:rsidRDefault="00BC7A5F" w:rsidP="00C1361C">
            <w:pPr>
              <w:rPr>
                <w:rFonts w:cstheme="minorHAnsi"/>
              </w:rPr>
            </w:pPr>
            <w:r>
              <w:rPr>
                <w:rFonts w:cstheme="minorHAnsi"/>
              </w:rPr>
              <w:t>33.49</w:t>
            </w:r>
          </w:p>
        </w:tc>
        <w:tc>
          <w:tcPr>
            <w:tcW w:w="1276" w:type="dxa"/>
          </w:tcPr>
          <w:p w:rsidR="00685336" w:rsidRDefault="00BC7A5F" w:rsidP="00C1361C">
            <w:pPr>
              <w:rPr>
                <w:rFonts w:cstheme="minorHAnsi"/>
              </w:rPr>
            </w:pPr>
            <w:r>
              <w:rPr>
                <w:rFonts w:cstheme="minorHAnsi"/>
              </w:rPr>
              <w:t>18.95</w:t>
            </w:r>
          </w:p>
        </w:tc>
        <w:tc>
          <w:tcPr>
            <w:tcW w:w="1134" w:type="dxa"/>
          </w:tcPr>
          <w:p w:rsidR="00685336" w:rsidRDefault="00BC7A5F" w:rsidP="00C1361C">
            <w:pPr>
              <w:rPr>
                <w:rFonts w:cstheme="minorHAnsi"/>
              </w:rPr>
            </w:pPr>
            <w:r>
              <w:rPr>
                <w:rFonts w:cstheme="minorHAnsi"/>
              </w:rPr>
              <w:t>371.12</w:t>
            </w:r>
          </w:p>
        </w:tc>
        <w:tc>
          <w:tcPr>
            <w:tcW w:w="1023" w:type="dxa"/>
          </w:tcPr>
          <w:p w:rsidR="00685336" w:rsidRDefault="00BC7A5F" w:rsidP="00C1361C">
            <w:pPr>
              <w:rPr>
                <w:rFonts w:cstheme="minorHAnsi"/>
              </w:rPr>
            </w:pPr>
            <w:r>
              <w:rPr>
                <w:rFonts w:cstheme="minorHAnsi"/>
              </w:rPr>
              <w:t>92.78</w:t>
            </w:r>
          </w:p>
        </w:tc>
      </w:tr>
      <w:tr w:rsidR="00685336" w:rsidTr="00685336">
        <w:tc>
          <w:tcPr>
            <w:tcW w:w="2660" w:type="dxa"/>
          </w:tcPr>
          <w:p w:rsidR="00685336" w:rsidRPr="00BC7A5F" w:rsidRDefault="00BC7A5F" w:rsidP="00C1361C">
            <w:pPr>
              <w:rPr>
                <w:rFonts w:cstheme="minorHAnsi"/>
                <w:b/>
              </w:rPr>
            </w:pPr>
            <w:r w:rsidRPr="00BC7A5F">
              <w:rPr>
                <w:rFonts w:cstheme="minorHAnsi"/>
                <w:b/>
              </w:rPr>
              <w:t>00-50-50</w:t>
            </w:r>
          </w:p>
        </w:tc>
        <w:tc>
          <w:tcPr>
            <w:tcW w:w="1276" w:type="dxa"/>
          </w:tcPr>
          <w:p w:rsidR="00685336" w:rsidRDefault="00BC7A5F" w:rsidP="00C1361C">
            <w:pPr>
              <w:rPr>
                <w:rFonts w:cstheme="minorHAnsi"/>
              </w:rPr>
            </w:pPr>
            <w:r>
              <w:rPr>
                <w:rFonts w:cstheme="minorHAnsi"/>
              </w:rPr>
              <w:t>65.80</w:t>
            </w:r>
          </w:p>
        </w:tc>
        <w:tc>
          <w:tcPr>
            <w:tcW w:w="1275" w:type="dxa"/>
          </w:tcPr>
          <w:p w:rsidR="00685336" w:rsidRDefault="00BC7A5F" w:rsidP="00C1361C">
            <w:pPr>
              <w:rPr>
                <w:rFonts w:cstheme="minorHAnsi"/>
              </w:rPr>
            </w:pPr>
            <w:r>
              <w:rPr>
                <w:rFonts w:cstheme="minorHAnsi"/>
              </w:rPr>
              <w:t>34.66</w:t>
            </w:r>
          </w:p>
        </w:tc>
        <w:tc>
          <w:tcPr>
            <w:tcW w:w="1276" w:type="dxa"/>
          </w:tcPr>
          <w:p w:rsidR="00685336" w:rsidRDefault="00BC7A5F" w:rsidP="00C1361C">
            <w:pPr>
              <w:rPr>
                <w:rFonts w:cstheme="minorHAnsi"/>
              </w:rPr>
            </w:pPr>
            <w:r>
              <w:rPr>
                <w:rFonts w:cstheme="minorHAnsi"/>
              </w:rPr>
              <w:t>20.68</w:t>
            </w:r>
          </w:p>
        </w:tc>
        <w:tc>
          <w:tcPr>
            <w:tcW w:w="1134" w:type="dxa"/>
          </w:tcPr>
          <w:p w:rsidR="00685336" w:rsidRDefault="00BC7A5F" w:rsidP="00C1361C">
            <w:pPr>
              <w:rPr>
                <w:rFonts w:cstheme="minorHAnsi"/>
              </w:rPr>
            </w:pPr>
            <w:r>
              <w:rPr>
                <w:rFonts w:cstheme="minorHAnsi"/>
              </w:rPr>
              <w:t>391.36</w:t>
            </w:r>
          </w:p>
        </w:tc>
        <w:tc>
          <w:tcPr>
            <w:tcW w:w="1023" w:type="dxa"/>
          </w:tcPr>
          <w:p w:rsidR="00685336" w:rsidRDefault="00BC7A5F" w:rsidP="00C1361C">
            <w:pPr>
              <w:rPr>
                <w:rFonts w:cstheme="minorHAnsi"/>
              </w:rPr>
            </w:pPr>
            <w:r>
              <w:rPr>
                <w:rFonts w:cstheme="minorHAnsi"/>
              </w:rPr>
              <w:t>97.87</w:t>
            </w:r>
          </w:p>
        </w:tc>
      </w:tr>
      <w:tr w:rsidR="00685336" w:rsidTr="00685336">
        <w:tc>
          <w:tcPr>
            <w:tcW w:w="2660" w:type="dxa"/>
          </w:tcPr>
          <w:p w:rsidR="00685336" w:rsidRPr="00BC7A5F" w:rsidRDefault="00BC7A5F" w:rsidP="00C1361C">
            <w:pPr>
              <w:rPr>
                <w:rFonts w:cstheme="minorHAnsi"/>
                <w:b/>
              </w:rPr>
            </w:pPr>
            <w:r w:rsidRPr="00BC7A5F">
              <w:rPr>
                <w:rFonts w:cstheme="minorHAnsi"/>
                <w:b/>
              </w:rPr>
              <w:t>100-50-50</w:t>
            </w:r>
          </w:p>
        </w:tc>
        <w:tc>
          <w:tcPr>
            <w:tcW w:w="1276" w:type="dxa"/>
          </w:tcPr>
          <w:p w:rsidR="00685336" w:rsidRDefault="00BC7A5F" w:rsidP="00C1361C">
            <w:pPr>
              <w:rPr>
                <w:rFonts w:cstheme="minorHAnsi"/>
              </w:rPr>
            </w:pPr>
            <w:r>
              <w:rPr>
                <w:rFonts w:cstheme="minorHAnsi"/>
              </w:rPr>
              <w:t>70.59</w:t>
            </w:r>
          </w:p>
        </w:tc>
        <w:tc>
          <w:tcPr>
            <w:tcW w:w="1275" w:type="dxa"/>
          </w:tcPr>
          <w:p w:rsidR="00685336" w:rsidRDefault="00BC7A5F" w:rsidP="00C1361C">
            <w:pPr>
              <w:rPr>
                <w:rFonts w:cstheme="minorHAnsi"/>
              </w:rPr>
            </w:pPr>
            <w:r>
              <w:rPr>
                <w:rFonts w:cstheme="minorHAnsi"/>
              </w:rPr>
              <w:t>34.11</w:t>
            </w:r>
          </w:p>
        </w:tc>
        <w:tc>
          <w:tcPr>
            <w:tcW w:w="1276" w:type="dxa"/>
          </w:tcPr>
          <w:p w:rsidR="00685336" w:rsidRDefault="00BC7A5F" w:rsidP="00C1361C">
            <w:pPr>
              <w:rPr>
                <w:rFonts w:cstheme="minorHAnsi"/>
              </w:rPr>
            </w:pPr>
            <w:r>
              <w:rPr>
                <w:rFonts w:cstheme="minorHAnsi"/>
              </w:rPr>
              <w:t>22.45</w:t>
            </w:r>
          </w:p>
        </w:tc>
        <w:tc>
          <w:tcPr>
            <w:tcW w:w="1134" w:type="dxa"/>
          </w:tcPr>
          <w:p w:rsidR="00685336" w:rsidRPr="00BC7A5F" w:rsidRDefault="00BC7A5F" w:rsidP="00C1361C">
            <w:pPr>
              <w:rPr>
                <w:rFonts w:cstheme="minorHAnsi"/>
                <w:b/>
                <w:u w:val="single"/>
              </w:rPr>
            </w:pPr>
            <w:r w:rsidRPr="00BC7A5F">
              <w:rPr>
                <w:rFonts w:cstheme="minorHAnsi"/>
                <w:b/>
                <w:u w:val="single"/>
              </w:rPr>
              <w:t>464.86</w:t>
            </w:r>
          </w:p>
        </w:tc>
        <w:tc>
          <w:tcPr>
            <w:tcW w:w="1023" w:type="dxa"/>
          </w:tcPr>
          <w:p w:rsidR="00685336" w:rsidRPr="00BC7A5F" w:rsidRDefault="00BC7A5F" w:rsidP="00C1361C">
            <w:pPr>
              <w:rPr>
                <w:rFonts w:cstheme="minorHAnsi"/>
                <w:b/>
                <w:u w:val="single"/>
              </w:rPr>
            </w:pPr>
            <w:r w:rsidRPr="00BC7A5F">
              <w:rPr>
                <w:rFonts w:cstheme="minorHAnsi"/>
                <w:b/>
                <w:u w:val="single"/>
              </w:rPr>
              <w:t>116.25</w:t>
            </w:r>
          </w:p>
        </w:tc>
      </w:tr>
      <w:tr w:rsidR="00685336" w:rsidTr="00685336">
        <w:tc>
          <w:tcPr>
            <w:tcW w:w="2660" w:type="dxa"/>
          </w:tcPr>
          <w:p w:rsidR="00685336" w:rsidRPr="00BC7A5F" w:rsidRDefault="00BC7A5F" w:rsidP="00C1361C">
            <w:pPr>
              <w:rPr>
                <w:rFonts w:cstheme="minorHAnsi"/>
                <w:b/>
              </w:rPr>
            </w:pPr>
            <w:r w:rsidRPr="00BC7A5F">
              <w:rPr>
                <w:rFonts w:cstheme="minorHAnsi"/>
                <w:b/>
              </w:rPr>
              <w:t>100-50-00</w:t>
            </w:r>
          </w:p>
        </w:tc>
        <w:tc>
          <w:tcPr>
            <w:tcW w:w="1276" w:type="dxa"/>
          </w:tcPr>
          <w:p w:rsidR="00685336" w:rsidRPr="00BC7A5F" w:rsidRDefault="00BC7A5F" w:rsidP="00C1361C">
            <w:pPr>
              <w:rPr>
                <w:rFonts w:cstheme="minorHAnsi"/>
                <w:b/>
                <w:u w:val="single"/>
              </w:rPr>
            </w:pPr>
            <w:r w:rsidRPr="00BC7A5F">
              <w:rPr>
                <w:rFonts w:cstheme="minorHAnsi"/>
                <w:b/>
                <w:u w:val="single"/>
              </w:rPr>
              <w:t>74.17</w:t>
            </w:r>
          </w:p>
        </w:tc>
        <w:tc>
          <w:tcPr>
            <w:tcW w:w="1275" w:type="dxa"/>
          </w:tcPr>
          <w:p w:rsidR="00685336" w:rsidRPr="00BC7A5F" w:rsidRDefault="00BC7A5F" w:rsidP="00C1361C">
            <w:pPr>
              <w:rPr>
                <w:rFonts w:cstheme="minorHAnsi"/>
                <w:b/>
                <w:u w:val="single"/>
              </w:rPr>
            </w:pPr>
            <w:r w:rsidRPr="00BC7A5F">
              <w:rPr>
                <w:rFonts w:cstheme="minorHAnsi"/>
                <w:b/>
                <w:u w:val="single"/>
              </w:rPr>
              <w:t>36.28</w:t>
            </w:r>
          </w:p>
        </w:tc>
        <w:tc>
          <w:tcPr>
            <w:tcW w:w="1276" w:type="dxa"/>
          </w:tcPr>
          <w:p w:rsidR="00685336" w:rsidRDefault="00BC7A5F" w:rsidP="00C1361C">
            <w:pPr>
              <w:rPr>
                <w:rFonts w:cstheme="minorHAnsi"/>
              </w:rPr>
            </w:pPr>
            <w:r>
              <w:rPr>
                <w:rFonts w:cstheme="minorHAnsi"/>
              </w:rPr>
              <w:t>23.73</w:t>
            </w:r>
          </w:p>
        </w:tc>
        <w:tc>
          <w:tcPr>
            <w:tcW w:w="1134" w:type="dxa"/>
          </w:tcPr>
          <w:p w:rsidR="00685336" w:rsidRDefault="00BC7A5F" w:rsidP="00C1361C">
            <w:pPr>
              <w:rPr>
                <w:rFonts w:cstheme="minorHAnsi"/>
              </w:rPr>
            </w:pPr>
            <w:r>
              <w:rPr>
                <w:rFonts w:cstheme="minorHAnsi"/>
              </w:rPr>
              <w:t>401.46</w:t>
            </w:r>
          </w:p>
        </w:tc>
        <w:tc>
          <w:tcPr>
            <w:tcW w:w="1023" w:type="dxa"/>
          </w:tcPr>
          <w:p w:rsidR="00685336" w:rsidRDefault="00BC7A5F" w:rsidP="00C1361C">
            <w:pPr>
              <w:rPr>
                <w:rFonts w:cstheme="minorHAnsi"/>
              </w:rPr>
            </w:pPr>
            <w:r>
              <w:rPr>
                <w:rFonts w:cstheme="minorHAnsi"/>
              </w:rPr>
              <w:t>100.36</w:t>
            </w:r>
          </w:p>
        </w:tc>
      </w:tr>
      <w:tr w:rsidR="00685336" w:rsidTr="00685336">
        <w:tc>
          <w:tcPr>
            <w:tcW w:w="2660" w:type="dxa"/>
          </w:tcPr>
          <w:p w:rsidR="00685336" w:rsidRPr="00BC7A5F" w:rsidRDefault="00BC7A5F" w:rsidP="00C1361C">
            <w:pPr>
              <w:rPr>
                <w:rFonts w:cstheme="minorHAnsi"/>
                <w:b/>
              </w:rPr>
            </w:pPr>
            <w:r w:rsidRPr="00BC7A5F">
              <w:rPr>
                <w:rFonts w:cstheme="minorHAnsi"/>
                <w:b/>
              </w:rPr>
              <w:t xml:space="preserve">Materia </w:t>
            </w:r>
            <w:proofErr w:type="spellStart"/>
            <w:r w:rsidRPr="00BC7A5F">
              <w:rPr>
                <w:rFonts w:cstheme="minorHAnsi"/>
                <w:b/>
              </w:rPr>
              <w:t>organica</w:t>
            </w:r>
            <w:proofErr w:type="spellEnd"/>
          </w:p>
        </w:tc>
        <w:tc>
          <w:tcPr>
            <w:tcW w:w="1276" w:type="dxa"/>
          </w:tcPr>
          <w:p w:rsidR="00685336" w:rsidRDefault="00BC7A5F" w:rsidP="00C1361C">
            <w:pPr>
              <w:rPr>
                <w:rFonts w:cstheme="minorHAnsi"/>
              </w:rPr>
            </w:pPr>
            <w:r>
              <w:rPr>
                <w:rFonts w:cstheme="minorHAnsi"/>
              </w:rPr>
              <w:t>73.14</w:t>
            </w:r>
          </w:p>
        </w:tc>
        <w:tc>
          <w:tcPr>
            <w:tcW w:w="1275" w:type="dxa"/>
          </w:tcPr>
          <w:p w:rsidR="00685336" w:rsidRDefault="00BC7A5F" w:rsidP="00C1361C">
            <w:pPr>
              <w:rPr>
                <w:rFonts w:cstheme="minorHAnsi"/>
              </w:rPr>
            </w:pPr>
            <w:r>
              <w:rPr>
                <w:rFonts w:cstheme="minorHAnsi"/>
              </w:rPr>
              <w:t>35.77</w:t>
            </w:r>
          </w:p>
        </w:tc>
        <w:tc>
          <w:tcPr>
            <w:tcW w:w="1276" w:type="dxa"/>
          </w:tcPr>
          <w:p w:rsidR="00685336" w:rsidRPr="00BC7A5F" w:rsidRDefault="00BC7A5F" w:rsidP="00C1361C">
            <w:pPr>
              <w:rPr>
                <w:rFonts w:cstheme="minorHAnsi"/>
                <w:b/>
                <w:u w:val="single"/>
              </w:rPr>
            </w:pPr>
            <w:r w:rsidRPr="00BC7A5F">
              <w:rPr>
                <w:rFonts w:cstheme="minorHAnsi"/>
                <w:b/>
                <w:u w:val="single"/>
              </w:rPr>
              <w:t>26.20</w:t>
            </w:r>
          </w:p>
        </w:tc>
        <w:tc>
          <w:tcPr>
            <w:tcW w:w="1134" w:type="dxa"/>
          </w:tcPr>
          <w:p w:rsidR="00685336" w:rsidRDefault="00BC7A5F" w:rsidP="00C1361C">
            <w:pPr>
              <w:rPr>
                <w:rFonts w:cstheme="minorHAnsi"/>
              </w:rPr>
            </w:pPr>
            <w:r>
              <w:rPr>
                <w:rFonts w:cstheme="minorHAnsi"/>
              </w:rPr>
              <w:t>392.46</w:t>
            </w:r>
          </w:p>
        </w:tc>
        <w:tc>
          <w:tcPr>
            <w:tcW w:w="1023" w:type="dxa"/>
          </w:tcPr>
          <w:p w:rsidR="00685336" w:rsidRDefault="00BC7A5F" w:rsidP="00C1361C">
            <w:pPr>
              <w:rPr>
                <w:rFonts w:cstheme="minorHAnsi"/>
              </w:rPr>
            </w:pPr>
            <w:r>
              <w:rPr>
                <w:rFonts w:cstheme="minorHAnsi"/>
              </w:rPr>
              <w:t>98.13</w:t>
            </w:r>
          </w:p>
        </w:tc>
      </w:tr>
      <w:tr w:rsidR="00685336" w:rsidTr="00685336">
        <w:tc>
          <w:tcPr>
            <w:tcW w:w="2660" w:type="dxa"/>
          </w:tcPr>
          <w:p w:rsidR="00685336" w:rsidRPr="00BC7A5F" w:rsidRDefault="00BC7A5F" w:rsidP="00C1361C">
            <w:pPr>
              <w:rPr>
                <w:rFonts w:cstheme="minorHAnsi"/>
                <w:b/>
              </w:rPr>
            </w:pPr>
            <w:r w:rsidRPr="00BC7A5F">
              <w:rPr>
                <w:rFonts w:cstheme="minorHAnsi"/>
                <w:b/>
              </w:rPr>
              <w:t>Abono foliar</w:t>
            </w:r>
          </w:p>
        </w:tc>
        <w:tc>
          <w:tcPr>
            <w:tcW w:w="1276" w:type="dxa"/>
          </w:tcPr>
          <w:p w:rsidR="00685336" w:rsidRDefault="00BC7A5F" w:rsidP="00C1361C">
            <w:pPr>
              <w:rPr>
                <w:rFonts w:cstheme="minorHAnsi"/>
              </w:rPr>
            </w:pPr>
            <w:r>
              <w:rPr>
                <w:rFonts w:cstheme="minorHAnsi"/>
              </w:rPr>
              <w:t>71.26</w:t>
            </w:r>
          </w:p>
        </w:tc>
        <w:tc>
          <w:tcPr>
            <w:tcW w:w="1275" w:type="dxa"/>
          </w:tcPr>
          <w:p w:rsidR="00685336" w:rsidRDefault="00BC7A5F" w:rsidP="00C1361C">
            <w:pPr>
              <w:rPr>
                <w:rFonts w:cstheme="minorHAnsi"/>
              </w:rPr>
            </w:pPr>
            <w:r>
              <w:rPr>
                <w:rFonts w:cstheme="minorHAnsi"/>
              </w:rPr>
              <w:t>34.78</w:t>
            </w:r>
          </w:p>
        </w:tc>
        <w:tc>
          <w:tcPr>
            <w:tcW w:w="1276" w:type="dxa"/>
          </w:tcPr>
          <w:p w:rsidR="00685336" w:rsidRDefault="00BC7A5F" w:rsidP="00C1361C">
            <w:pPr>
              <w:rPr>
                <w:rFonts w:cstheme="minorHAnsi"/>
              </w:rPr>
            </w:pPr>
            <w:r>
              <w:rPr>
                <w:rFonts w:cstheme="minorHAnsi"/>
              </w:rPr>
              <w:t>22.28</w:t>
            </w:r>
          </w:p>
        </w:tc>
        <w:tc>
          <w:tcPr>
            <w:tcW w:w="1134" w:type="dxa"/>
          </w:tcPr>
          <w:p w:rsidR="00685336" w:rsidRDefault="00BC7A5F" w:rsidP="00C1361C">
            <w:pPr>
              <w:rPr>
                <w:rFonts w:cstheme="minorHAnsi"/>
              </w:rPr>
            </w:pPr>
            <w:r>
              <w:rPr>
                <w:rFonts w:cstheme="minorHAnsi"/>
              </w:rPr>
              <w:t>409.10</w:t>
            </w:r>
          </w:p>
        </w:tc>
        <w:tc>
          <w:tcPr>
            <w:tcW w:w="1023" w:type="dxa"/>
          </w:tcPr>
          <w:p w:rsidR="00685336" w:rsidRDefault="00BC7A5F" w:rsidP="00C1361C">
            <w:pPr>
              <w:rPr>
                <w:rFonts w:cstheme="minorHAnsi"/>
              </w:rPr>
            </w:pPr>
            <w:r>
              <w:rPr>
                <w:rFonts w:cstheme="minorHAnsi"/>
              </w:rPr>
              <w:t>102.27</w:t>
            </w:r>
          </w:p>
        </w:tc>
      </w:tr>
      <w:tr w:rsidR="00685336" w:rsidTr="00685336">
        <w:tc>
          <w:tcPr>
            <w:tcW w:w="2660" w:type="dxa"/>
          </w:tcPr>
          <w:p w:rsidR="00685336" w:rsidRPr="00BC7A5F" w:rsidRDefault="00BC7A5F" w:rsidP="00C1361C">
            <w:pPr>
              <w:rPr>
                <w:rFonts w:cstheme="minorHAnsi"/>
                <w:b/>
              </w:rPr>
            </w:pPr>
            <w:r w:rsidRPr="00BC7A5F">
              <w:rPr>
                <w:rFonts w:cstheme="minorHAnsi"/>
                <w:b/>
              </w:rPr>
              <w:t>Testigo</w:t>
            </w:r>
          </w:p>
        </w:tc>
        <w:tc>
          <w:tcPr>
            <w:tcW w:w="1276" w:type="dxa"/>
          </w:tcPr>
          <w:p w:rsidR="00685336" w:rsidRDefault="00BC7A5F" w:rsidP="00C1361C">
            <w:pPr>
              <w:rPr>
                <w:rFonts w:cstheme="minorHAnsi"/>
              </w:rPr>
            </w:pPr>
            <w:r>
              <w:rPr>
                <w:rFonts w:cstheme="minorHAnsi"/>
              </w:rPr>
              <w:t>68.93</w:t>
            </w:r>
          </w:p>
        </w:tc>
        <w:tc>
          <w:tcPr>
            <w:tcW w:w="1275" w:type="dxa"/>
          </w:tcPr>
          <w:p w:rsidR="00685336" w:rsidRDefault="00BC7A5F" w:rsidP="00C1361C">
            <w:pPr>
              <w:rPr>
                <w:rFonts w:cstheme="minorHAnsi"/>
              </w:rPr>
            </w:pPr>
            <w:r>
              <w:rPr>
                <w:rFonts w:cstheme="minorHAnsi"/>
              </w:rPr>
              <w:t>32.94</w:t>
            </w:r>
          </w:p>
        </w:tc>
        <w:tc>
          <w:tcPr>
            <w:tcW w:w="1276" w:type="dxa"/>
          </w:tcPr>
          <w:p w:rsidR="00685336" w:rsidRDefault="00BC7A5F" w:rsidP="00C1361C">
            <w:pPr>
              <w:rPr>
                <w:rFonts w:cstheme="minorHAnsi"/>
              </w:rPr>
            </w:pPr>
            <w:r>
              <w:rPr>
                <w:rFonts w:cstheme="minorHAnsi"/>
              </w:rPr>
              <w:t>20.69</w:t>
            </w:r>
          </w:p>
        </w:tc>
        <w:tc>
          <w:tcPr>
            <w:tcW w:w="1134" w:type="dxa"/>
          </w:tcPr>
          <w:p w:rsidR="00685336" w:rsidRDefault="00BC7A5F" w:rsidP="00C1361C">
            <w:pPr>
              <w:rPr>
                <w:rFonts w:cstheme="minorHAnsi"/>
              </w:rPr>
            </w:pPr>
            <w:r>
              <w:rPr>
                <w:rFonts w:cstheme="minorHAnsi"/>
              </w:rPr>
              <w:t>371.43</w:t>
            </w:r>
          </w:p>
        </w:tc>
        <w:tc>
          <w:tcPr>
            <w:tcW w:w="1023" w:type="dxa"/>
          </w:tcPr>
          <w:p w:rsidR="00685336" w:rsidRDefault="00BC7A5F" w:rsidP="00C1361C">
            <w:pPr>
              <w:rPr>
                <w:rFonts w:cstheme="minorHAnsi"/>
              </w:rPr>
            </w:pPr>
            <w:r>
              <w:rPr>
                <w:rFonts w:cstheme="minorHAnsi"/>
              </w:rPr>
              <w:t>92.84</w:t>
            </w:r>
          </w:p>
        </w:tc>
      </w:tr>
      <w:tr w:rsidR="00685336" w:rsidTr="00BC7A5F">
        <w:trPr>
          <w:trHeight w:val="473"/>
        </w:trPr>
        <w:tc>
          <w:tcPr>
            <w:tcW w:w="2660" w:type="dxa"/>
          </w:tcPr>
          <w:p w:rsidR="00685336" w:rsidRPr="00BC7A5F" w:rsidRDefault="00BC7A5F" w:rsidP="00C1361C">
            <w:pPr>
              <w:rPr>
                <w:rFonts w:cstheme="minorHAnsi"/>
                <w:b/>
              </w:rPr>
            </w:pPr>
            <w:r w:rsidRPr="00BC7A5F">
              <w:rPr>
                <w:rFonts w:cstheme="minorHAnsi"/>
                <w:b/>
              </w:rPr>
              <w:t xml:space="preserve">Media </w:t>
            </w:r>
            <w:proofErr w:type="spellStart"/>
            <w:r w:rsidRPr="00BC7A5F">
              <w:rPr>
                <w:rFonts w:cstheme="minorHAnsi"/>
                <w:b/>
              </w:rPr>
              <w:t>gral</w:t>
            </w:r>
            <w:proofErr w:type="spellEnd"/>
            <w:r w:rsidRPr="00BC7A5F">
              <w:rPr>
                <w:rFonts w:cstheme="minorHAnsi"/>
                <w:b/>
              </w:rPr>
              <w:t xml:space="preserve"> de ensayo</w:t>
            </w:r>
          </w:p>
        </w:tc>
        <w:tc>
          <w:tcPr>
            <w:tcW w:w="1276" w:type="dxa"/>
          </w:tcPr>
          <w:p w:rsidR="00685336" w:rsidRPr="00BC7A5F" w:rsidRDefault="00BC7A5F" w:rsidP="00C1361C">
            <w:pPr>
              <w:rPr>
                <w:rFonts w:cstheme="minorHAnsi"/>
                <w:b/>
                <w:u w:val="single"/>
              </w:rPr>
            </w:pPr>
            <w:r w:rsidRPr="00BC7A5F">
              <w:rPr>
                <w:rFonts w:cstheme="minorHAnsi"/>
                <w:b/>
                <w:u w:val="single"/>
              </w:rPr>
              <w:t>69.95</w:t>
            </w:r>
          </w:p>
        </w:tc>
        <w:tc>
          <w:tcPr>
            <w:tcW w:w="1275" w:type="dxa"/>
          </w:tcPr>
          <w:p w:rsidR="00685336" w:rsidRPr="00BC7A5F" w:rsidRDefault="00BC7A5F" w:rsidP="00C1361C">
            <w:pPr>
              <w:rPr>
                <w:rFonts w:cstheme="minorHAnsi"/>
                <w:b/>
                <w:u w:val="single"/>
              </w:rPr>
            </w:pPr>
            <w:r w:rsidRPr="00BC7A5F">
              <w:rPr>
                <w:rFonts w:cstheme="minorHAnsi"/>
                <w:b/>
                <w:u w:val="single"/>
              </w:rPr>
              <w:t>34.58</w:t>
            </w:r>
          </w:p>
        </w:tc>
        <w:tc>
          <w:tcPr>
            <w:tcW w:w="1276" w:type="dxa"/>
          </w:tcPr>
          <w:p w:rsidR="00685336" w:rsidRPr="00BC7A5F" w:rsidRDefault="00BC7A5F" w:rsidP="00C1361C">
            <w:pPr>
              <w:rPr>
                <w:rFonts w:cstheme="minorHAnsi"/>
                <w:b/>
                <w:u w:val="single"/>
              </w:rPr>
            </w:pPr>
            <w:r w:rsidRPr="00BC7A5F">
              <w:rPr>
                <w:rFonts w:cstheme="minorHAnsi"/>
                <w:b/>
                <w:u w:val="single"/>
              </w:rPr>
              <w:t>22.14</w:t>
            </w:r>
          </w:p>
        </w:tc>
        <w:tc>
          <w:tcPr>
            <w:tcW w:w="1134" w:type="dxa"/>
          </w:tcPr>
          <w:p w:rsidR="00685336" w:rsidRPr="00BC7A5F" w:rsidRDefault="00BC7A5F" w:rsidP="00C1361C">
            <w:pPr>
              <w:rPr>
                <w:rFonts w:cstheme="minorHAnsi"/>
                <w:b/>
                <w:u w:val="single"/>
              </w:rPr>
            </w:pPr>
            <w:r w:rsidRPr="00BC7A5F">
              <w:rPr>
                <w:rFonts w:cstheme="minorHAnsi"/>
                <w:b/>
                <w:u w:val="single"/>
              </w:rPr>
              <w:t>400.52</w:t>
            </w:r>
          </w:p>
        </w:tc>
        <w:tc>
          <w:tcPr>
            <w:tcW w:w="1023" w:type="dxa"/>
          </w:tcPr>
          <w:p w:rsidR="00685336" w:rsidRPr="00BC7A5F" w:rsidRDefault="00BC7A5F" w:rsidP="00C1361C">
            <w:pPr>
              <w:rPr>
                <w:rFonts w:cstheme="minorHAnsi"/>
                <w:b/>
                <w:u w:val="single"/>
              </w:rPr>
            </w:pPr>
            <w:r w:rsidRPr="00BC7A5F">
              <w:rPr>
                <w:rFonts w:cstheme="minorHAnsi"/>
                <w:b/>
                <w:u w:val="single"/>
              </w:rPr>
              <w:t>100.07</w:t>
            </w:r>
          </w:p>
        </w:tc>
      </w:tr>
    </w:tbl>
    <w:p w:rsidR="00685336" w:rsidRPr="00685336" w:rsidRDefault="00685336" w:rsidP="00C1361C">
      <w:pPr>
        <w:rPr>
          <w:rFonts w:cstheme="minorHAnsi"/>
        </w:rPr>
      </w:pPr>
    </w:p>
    <w:p w:rsidR="00685336" w:rsidRDefault="007E264D" w:rsidP="00C1361C">
      <w:pPr>
        <w:rPr>
          <w:rFonts w:asciiTheme="majorHAnsi" w:hAnsiTheme="majorHAnsi"/>
          <w:b/>
        </w:rPr>
      </w:pPr>
      <w:r>
        <w:rPr>
          <w:rFonts w:asciiTheme="majorHAnsi" w:hAnsiTheme="majorHAnsi"/>
          <w:b/>
        </w:rPr>
        <w:t>6.2.-</w:t>
      </w:r>
      <w:r w:rsidR="00BC7A5F" w:rsidRPr="00BC7A5F">
        <w:rPr>
          <w:rFonts w:asciiTheme="majorHAnsi" w:hAnsiTheme="majorHAnsi"/>
          <w:b/>
        </w:rPr>
        <w:t>ALTURA DE LA PLANTA.</w:t>
      </w:r>
    </w:p>
    <w:p w:rsidR="000D290F" w:rsidRPr="00BC7A5F" w:rsidRDefault="000D290F" w:rsidP="00C1361C">
      <w:pPr>
        <w:rPr>
          <w:rFonts w:asciiTheme="majorHAnsi" w:hAnsiTheme="majorHAnsi"/>
          <w:b/>
        </w:rPr>
      </w:pPr>
    </w:p>
    <w:p w:rsidR="00685336" w:rsidRDefault="000D290F" w:rsidP="00C1361C">
      <w:r>
        <w:rPr>
          <w:noProof/>
          <w:lang w:eastAsia="es-ES"/>
        </w:rPr>
        <w:drawing>
          <wp:inline distT="0" distB="0" distL="0" distR="0">
            <wp:extent cx="5400040" cy="3150235"/>
            <wp:effectExtent l="0" t="0" r="1016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D290F" w:rsidRDefault="00EF70EC" w:rsidP="00C1361C">
      <w:pPr>
        <w:rPr>
          <w:rFonts w:asciiTheme="majorHAnsi" w:hAnsiTheme="majorHAnsi"/>
        </w:rPr>
      </w:pPr>
      <w:r>
        <w:rPr>
          <w:rFonts w:asciiTheme="majorHAnsi" w:hAnsiTheme="majorHAnsi"/>
        </w:rPr>
        <w:t>Se estos resultados se deduce que las dosis optima de fertilizante que debe aplicarse para incrementar la altura en cm</w:t>
      </w:r>
      <w:r w:rsidR="00EA51CD">
        <w:rPr>
          <w:rFonts w:asciiTheme="majorHAnsi" w:hAnsiTheme="majorHAnsi"/>
        </w:rPr>
        <w:t>, corresponde a una aplicación de (100-50-00).</w:t>
      </w:r>
    </w:p>
    <w:p w:rsidR="00EA51CD" w:rsidRPr="00EF70EC" w:rsidRDefault="00EA51CD" w:rsidP="00C1361C">
      <w:pPr>
        <w:rPr>
          <w:rFonts w:asciiTheme="majorHAnsi" w:hAnsiTheme="majorHAnsi"/>
        </w:rPr>
      </w:pPr>
    </w:p>
    <w:p w:rsidR="000D290F" w:rsidRDefault="000D290F" w:rsidP="00C1361C">
      <w:pPr>
        <w:rPr>
          <w:rFonts w:asciiTheme="majorHAnsi" w:hAnsiTheme="majorHAnsi"/>
          <w:b/>
        </w:rPr>
      </w:pPr>
    </w:p>
    <w:p w:rsidR="000D290F" w:rsidRDefault="000D290F" w:rsidP="00C1361C">
      <w:pPr>
        <w:rPr>
          <w:rFonts w:asciiTheme="majorHAnsi" w:hAnsiTheme="majorHAnsi"/>
          <w:b/>
        </w:rPr>
      </w:pPr>
    </w:p>
    <w:p w:rsidR="000D290F" w:rsidRDefault="000D290F" w:rsidP="00C1361C">
      <w:pPr>
        <w:rPr>
          <w:rFonts w:asciiTheme="majorHAnsi" w:hAnsiTheme="majorHAnsi"/>
          <w:b/>
        </w:rPr>
      </w:pPr>
    </w:p>
    <w:p w:rsidR="00EA51CD" w:rsidRDefault="00EA51CD" w:rsidP="00C1361C">
      <w:pPr>
        <w:rPr>
          <w:rFonts w:asciiTheme="majorHAnsi" w:hAnsiTheme="majorHAnsi"/>
          <w:b/>
        </w:rPr>
      </w:pPr>
    </w:p>
    <w:p w:rsidR="00D6261D" w:rsidRDefault="007E264D" w:rsidP="00C1361C">
      <w:pPr>
        <w:rPr>
          <w:rFonts w:asciiTheme="majorHAnsi" w:hAnsiTheme="majorHAnsi"/>
          <w:b/>
        </w:rPr>
      </w:pPr>
      <w:r>
        <w:rPr>
          <w:rFonts w:asciiTheme="majorHAnsi" w:hAnsiTheme="majorHAnsi"/>
          <w:b/>
        </w:rPr>
        <w:lastRenderedPageBreak/>
        <w:t>6.3.-</w:t>
      </w:r>
      <w:r w:rsidR="000D290F" w:rsidRPr="000D290F">
        <w:rPr>
          <w:rFonts w:asciiTheme="majorHAnsi" w:hAnsiTheme="majorHAnsi"/>
          <w:b/>
        </w:rPr>
        <w:t>NUMERO DE HOJAS</w:t>
      </w:r>
      <w:r w:rsidR="000D290F">
        <w:rPr>
          <w:rFonts w:asciiTheme="majorHAnsi" w:hAnsiTheme="majorHAnsi"/>
          <w:b/>
        </w:rPr>
        <w:t>.</w:t>
      </w:r>
    </w:p>
    <w:p w:rsidR="000D290F" w:rsidRDefault="000D290F" w:rsidP="00C1361C">
      <w:pPr>
        <w:rPr>
          <w:rFonts w:asciiTheme="majorHAnsi" w:hAnsiTheme="majorHAnsi"/>
          <w:b/>
        </w:rPr>
      </w:pPr>
      <w:r>
        <w:rPr>
          <w:noProof/>
          <w:lang w:eastAsia="es-ES"/>
        </w:rPr>
        <w:drawing>
          <wp:inline distT="0" distB="0" distL="0" distR="0" wp14:anchorId="5D01B15C" wp14:editId="24FDF00A">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51CD" w:rsidRPr="000D290F" w:rsidRDefault="00EA51CD" w:rsidP="00C1361C">
      <w:pPr>
        <w:rPr>
          <w:rFonts w:asciiTheme="majorHAnsi" w:hAnsiTheme="majorHAnsi"/>
          <w:b/>
        </w:rPr>
      </w:pPr>
    </w:p>
    <w:p w:rsidR="000D290F" w:rsidRDefault="007E264D" w:rsidP="00C1361C">
      <w:pPr>
        <w:rPr>
          <w:rFonts w:asciiTheme="majorHAnsi" w:hAnsiTheme="majorHAnsi"/>
          <w:b/>
        </w:rPr>
      </w:pPr>
      <w:r>
        <w:rPr>
          <w:rFonts w:asciiTheme="majorHAnsi" w:hAnsiTheme="majorHAnsi"/>
          <w:b/>
        </w:rPr>
        <w:t>6.4.-</w:t>
      </w:r>
      <w:r w:rsidR="00EF70EC" w:rsidRPr="00EF70EC">
        <w:rPr>
          <w:rFonts w:asciiTheme="majorHAnsi" w:hAnsiTheme="majorHAnsi"/>
          <w:b/>
        </w:rPr>
        <w:t>ALTURA PANOJA</w:t>
      </w:r>
      <w:r w:rsidR="00EF70EC">
        <w:rPr>
          <w:rFonts w:asciiTheme="majorHAnsi" w:hAnsiTheme="majorHAnsi"/>
          <w:b/>
        </w:rPr>
        <w:t>.</w:t>
      </w:r>
    </w:p>
    <w:p w:rsidR="00EF70EC" w:rsidRDefault="00EF70EC" w:rsidP="00C1361C">
      <w:pPr>
        <w:rPr>
          <w:rFonts w:asciiTheme="majorHAnsi" w:hAnsiTheme="majorHAnsi"/>
          <w:b/>
        </w:rPr>
      </w:pPr>
      <w:r>
        <w:rPr>
          <w:noProof/>
          <w:lang w:eastAsia="es-ES"/>
        </w:rPr>
        <w:drawing>
          <wp:inline distT="0" distB="0" distL="0" distR="0" wp14:anchorId="4B58C9D3" wp14:editId="28438848">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70EC" w:rsidRDefault="00EF70EC" w:rsidP="00C1361C">
      <w:pPr>
        <w:rPr>
          <w:rFonts w:asciiTheme="majorHAnsi" w:hAnsiTheme="majorHAnsi"/>
          <w:b/>
        </w:rPr>
      </w:pPr>
    </w:p>
    <w:p w:rsidR="00EF70EC" w:rsidRPr="008709DB" w:rsidRDefault="00EA51CD" w:rsidP="00C1361C">
      <w:pPr>
        <w:rPr>
          <w:rFonts w:asciiTheme="majorHAnsi" w:hAnsiTheme="majorHAnsi"/>
        </w:rPr>
      </w:pPr>
      <w:r w:rsidRPr="00EA51CD">
        <w:rPr>
          <w:rFonts w:asciiTheme="majorHAnsi" w:hAnsiTheme="majorHAnsi"/>
        </w:rPr>
        <w:t xml:space="preserve">Completando lo anterior, y de acuerdo a los resultados obtenidos con la incorporación de </w:t>
      </w:r>
      <w:proofErr w:type="spellStart"/>
      <w:r w:rsidRPr="00EA51CD">
        <w:rPr>
          <w:rFonts w:asciiTheme="majorHAnsi" w:hAnsiTheme="majorHAnsi"/>
        </w:rPr>
        <w:t>de</w:t>
      </w:r>
      <w:proofErr w:type="spellEnd"/>
      <w:r w:rsidRPr="00EA51CD">
        <w:rPr>
          <w:rFonts w:asciiTheme="majorHAnsi" w:hAnsiTheme="majorHAnsi"/>
        </w:rPr>
        <w:t xml:space="preserve"> materia </w:t>
      </w:r>
      <w:proofErr w:type="spellStart"/>
      <w:r w:rsidRPr="00EA51CD">
        <w:rPr>
          <w:rFonts w:asciiTheme="majorHAnsi" w:hAnsiTheme="majorHAnsi"/>
        </w:rPr>
        <w:t>organica</w:t>
      </w:r>
      <w:proofErr w:type="spellEnd"/>
      <w:r w:rsidRPr="00EA51CD">
        <w:rPr>
          <w:rFonts w:asciiTheme="majorHAnsi" w:hAnsiTheme="majorHAnsi"/>
        </w:rPr>
        <w:t xml:space="preserve"> se incrementa el crecimiento de la panoja alcanzando un promedio de 26 cm. Comparado con 19cm. Que obtuvo de las lecturas del testigo, lo cual demuestra que este fertilizante </w:t>
      </w:r>
      <w:proofErr w:type="spellStart"/>
      <w:r w:rsidRPr="00EA51CD">
        <w:rPr>
          <w:rFonts w:asciiTheme="majorHAnsi" w:hAnsiTheme="majorHAnsi"/>
        </w:rPr>
        <w:t>organico</w:t>
      </w:r>
      <w:proofErr w:type="spellEnd"/>
      <w:r w:rsidRPr="00EA51CD">
        <w:rPr>
          <w:rFonts w:asciiTheme="majorHAnsi" w:hAnsiTheme="majorHAnsi"/>
        </w:rPr>
        <w:t xml:space="preserve"> tiene cantidades adecuadas de macronutrientes N_P_K, elementos que influyen en el desarrollo del cultivo</w:t>
      </w:r>
      <w:r>
        <w:rPr>
          <w:rFonts w:asciiTheme="majorHAnsi" w:hAnsiTheme="majorHAnsi"/>
        </w:rPr>
        <w:t>.</w:t>
      </w:r>
    </w:p>
    <w:p w:rsidR="00EF70EC" w:rsidRDefault="007E264D" w:rsidP="00C1361C">
      <w:pPr>
        <w:rPr>
          <w:rFonts w:asciiTheme="majorHAnsi" w:hAnsiTheme="majorHAnsi"/>
          <w:b/>
        </w:rPr>
      </w:pPr>
      <w:r>
        <w:rPr>
          <w:rFonts w:asciiTheme="majorHAnsi" w:hAnsiTheme="majorHAnsi"/>
          <w:b/>
        </w:rPr>
        <w:lastRenderedPageBreak/>
        <w:t>6.5.-</w:t>
      </w:r>
      <w:r w:rsidR="00EF70EC">
        <w:rPr>
          <w:rFonts w:asciiTheme="majorHAnsi" w:hAnsiTheme="majorHAnsi"/>
          <w:b/>
        </w:rPr>
        <w:t>PESO DE LA PANOJA.</w:t>
      </w:r>
    </w:p>
    <w:p w:rsidR="00EF70EC" w:rsidRDefault="00EF70EC" w:rsidP="00C1361C">
      <w:pPr>
        <w:rPr>
          <w:rFonts w:asciiTheme="majorHAnsi" w:hAnsiTheme="majorHAnsi"/>
          <w:b/>
        </w:rPr>
      </w:pPr>
      <w:r>
        <w:rPr>
          <w:noProof/>
          <w:lang w:eastAsia="es-ES"/>
        </w:rPr>
        <w:drawing>
          <wp:inline distT="0" distB="0" distL="0" distR="0" wp14:anchorId="02E2DBDB" wp14:editId="541903ED">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51CD" w:rsidRDefault="00EA51CD" w:rsidP="00C1361C">
      <w:pPr>
        <w:rPr>
          <w:rFonts w:cstheme="minorHAnsi"/>
        </w:rPr>
      </w:pPr>
      <w:r w:rsidRPr="00EA51CD">
        <w:rPr>
          <w:rFonts w:cstheme="minorHAnsi"/>
        </w:rPr>
        <w:t>La incorporación efectuada de fertilizante químico tuvo un papel decisivo en la formación de la panoja, permitiendo incrementar el peso de la misma, como se muestran en los resultados de la presente investigación.</w:t>
      </w:r>
    </w:p>
    <w:p w:rsidR="00EA51CD" w:rsidRPr="008709DB" w:rsidRDefault="007E264D" w:rsidP="00C1361C">
      <w:pPr>
        <w:rPr>
          <w:rFonts w:asciiTheme="majorHAnsi" w:hAnsiTheme="majorHAnsi" w:cstheme="minorHAnsi"/>
          <w:b/>
        </w:rPr>
      </w:pPr>
      <w:r>
        <w:rPr>
          <w:rFonts w:asciiTheme="majorHAnsi" w:hAnsiTheme="majorHAnsi" w:cstheme="minorHAnsi"/>
          <w:b/>
        </w:rPr>
        <w:t>7.-</w:t>
      </w:r>
      <w:r w:rsidR="008709DB" w:rsidRPr="008709DB">
        <w:rPr>
          <w:rFonts w:asciiTheme="majorHAnsi" w:hAnsiTheme="majorHAnsi" w:cstheme="minorHAnsi"/>
          <w:b/>
        </w:rPr>
        <w:t>CONCLUSIONES.</w:t>
      </w:r>
    </w:p>
    <w:p w:rsidR="00EA51CD" w:rsidRDefault="00EA51CD" w:rsidP="00C1361C">
      <w:pPr>
        <w:rPr>
          <w:rFonts w:cstheme="minorHAnsi"/>
        </w:rPr>
      </w:pPr>
      <w:r>
        <w:rPr>
          <w:rFonts w:cstheme="minorHAnsi"/>
        </w:rPr>
        <w:t xml:space="preserve">De acuerdo a los resultados </w:t>
      </w:r>
      <w:r w:rsidR="00AE320C">
        <w:rPr>
          <w:rFonts w:cstheme="minorHAnsi"/>
        </w:rPr>
        <w:t>obtenidos basados en los objetivos planteados y las discusiones realizadas, se llegaron a las siguientes conclusiones:</w:t>
      </w:r>
    </w:p>
    <w:p w:rsidR="00AE320C" w:rsidRPr="008709DB" w:rsidRDefault="00AE320C" w:rsidP="008709DB">
      <w:pPr>
        <w:pStyle w:val="Prrafodelista"/>
        <w:numPr>
          <w:ilvl w:val="0"/>
          <w:numId w:val="5"/>
        </w:numPr>
        <w:rPr>
          <w:rFonts w:cstheme="minorHAnsi"/>
        </w:rPr>
      </w:pPr>
      <w:r w:rsidRPr="008709DB">
        <w:rPr>
          <w:rFonts w:cstheme="minorHAnsi"/>
        </w:rPr>
        <w:t xml:space="preserve">La aplicación de los fertilizantes al costado de surco después de la emergencia por chorro continuo favoreció significativamente a la altura de la planta, </w:t>
      </w:r>
      <w:proofErr w:type="gramStart"/>
      <w:r w:rsidRPr="008709DB">
        <w:rPr>
          <w:rFonts w:cstheme="minorHAnsi"/>
        </w:rPr>
        <w:t>numero</w:t>
      </w:r>
      <w:proofErr w:type="gramEnd"/>
      <w:r w:rsidRPr="008709DB">
        <w:rPr>
          <w:rFonts w:cstheme="minorHAnsi"/>
        </w:rPr>
        <w:t xml:space="preserve"> de hojas, tamaño de peso y panoja; logrando obtener diferencias significativas en relación al testigo.</w:t>
      </w:r>
    </w:p>
    <w:p w:rsidR="00AE320C" w:rsidRPr="008709DB" w:rsidRDefault="00AE320C" w:rsidP="008709DB">
      <w:pPr>
        <w:pStyle w:val="Prrafodelista"/>
        <w:numPr>
          <w:ilvl w:val="0"/>
          <w:numId w:val="5"/>
        </w:numPr>
        <w:rPr>
          <w:rFonts w:cstheme="minorHAnsi"/>
        </w:rPr>
      </w:pPr>
      <w:r w:rsidRPr="008709DB">
        <w:rPr>
          <w:rFonts w:cstheme="minorHAnsi"/>
        </w:rPr>
        <w:t>La incorporación de los fertilizantes orgánicos estiércol de vaca, influyo considerablemente en la altura de la planta, lo cual demuestra que si tuvo efecto positivo.</w:t>
      </w:r>
    </w:p>
    <w:p w:rsidR="00AE320C" w:rsidRPr="008709DB" w:rsidRDefault="00AE320C" w:rsidP="008709DB">
      <w:pPr>
        <w:pStyle w:val="Prrafodelista"/>
        <w:numPr>
          <w:ilvl w:val="0"/>
          <w:numId w:val="5"/>
        </w:numPr>
        <w:rPr>
          <w:rFonts w:cstheme="minorHAnsi"/>
        </w:rPr>
      </w:pPr>
      <w:r w:rsidRPr="008709DB">
        <w:rPr>
          <w:rFonts w:cstheme="minorHAnsi"/>
        </w:rPr>
        <w:t xml:space="preserve">El tratamiento 100-50-00 demostró ser óptima para mejorar la altura, llegando a un promedio de 74.17cm comparado con el testigo que alcanzo a 68.63cm. </w:t>
      </w:r>
    </w:p>
    <w:p w:rsidR="008709DB" w:rsidRDefault="007E264D" w:rsidP="00C1361C">
      <w:pPr>
        <w:rPr>
          <w:rFonts w:asciiTheme="majorHAnsi" w:hAnsiTheme="majorHAnsi" w:cstheme="minorHAnsi"/>
          <w:b/>
        </w:rPr>
      </w:pPr>
      <w:r>
        <w:rPr>
          <w:rFonts w:asciiTheme="majorHAnsi" w:hAnsiTheme="majorHAnsi" w:cstheme="minorHAnsi"/>
          <w:b/>
        </w:rPr>
        <w:t>8.-</w:t>
      </w:r>
      <w:r w:rsidR="008709DB" w:rsidRPr="008709DB">
        <w:rPr>
          <w:rFonts w:asciiTheme="majorHAnsi" w:hAnsiTheme="majorHAnsi" w:cstheme="minorHAnsi"/>
          <w:b/>
        </w:rPr>
        <w:t>BIBLIOGRAFÍA.</w:t>
      </w:r>
    </w:p>
    <w:p w:rsidR="008709DB" w:rsidRDefault="008709DB" w:rsidP="00C1361C">
      <w:pPr>
        <w:rPr>
          <w:rFonts w:cstheme="minorHAnsi"/>
        </w:rPr>
      </w:pPr>
      <w:r w:rsidRPr="008709DB">
        <w:rPr>
          <w:rFonts w:asciiTheme="majorHAnsi" w:hAnsiTheme="majorHAnsi" w:cstheme="minorHAnsi"/>
        </w:rPr>
        <w:t xml:space="preserve">BECERRA. </w:t>
      </w:r>
      <w:r>
        <w:rPr>
          <w:rFonts w:cstheme="minorHAnsi"/>
        </w:rPr>
        <w:t xml:space="preserve">R 2000 </w:t>
      </w:r>
      <w:proofErr w:type="spellStart"/>
      <w:r>
        <w:rPr>
          <w:rFonts w:cstheme="minorHAnsi"/>
        </w:rPr>
        <w:t>Evaluacion</w:t>
      </w:r>
      <w:proofErr w:type="spellEnd"/>
      <w:r>
        <w:rPr>
          <w:rFonts w:cstheme="minorHAnsi"/>
        </w:rPr>
        <w:t xml:space="preserve"> De Los Caracteres Nutritivos Del Amaranto KIWICHA</w:t>
      </w:r>
    </w:p>
    <w:p w:rsidR="008709DB" w:rsidRPr="008709DB" w:rsidRDefault="008709DB" w:rsidP="00C1361C">
      <w:pPr>
        <w:rPr>
          <w:rFonts w:cstheme="minorHAnsi"/>
        </w:rPr>
      </w:pPr>
      <w:r w:rsidRPr="008709DB">
        <w:rPr>
          <w:rFonts w:asciiTheme="majorHAnsi" w:hAnsiTheme="majorHAnsi" w:cstheme="minorHAnsi"/>
        </w:rPr>
        <w:t>NIETO.</w:t>
      </w:r>
      <w:r>
        <w:rPr>
          <w:rFonts w:cstheme="minorHAnsi"/>
        </w:rPr>
        <w:t xml:space="preserve"> C 1989. El cultivo del amaranto – Instituto Nacional De Investigación Agropecuaria Del Ecuador </w:t>
      </w:r>
      <w:proofErr w:type="spellStart"/>
      <w:r>
        <w:rPr>
          <w:rFonts w:cstheme="minorHAnsi"/>
        </w:rPr>
        <w:t>Pg</w:t>
      </w:r>
      <w:proofErr w:type="spellEnd"/>
      <w:r>
        <w:rPr>
          <w:rFonts w:cstheme="minorHAnsi"/>
        </w:rPr>
        <w:t xml:space="preserve"> i-26</w:t>
      </w:r>
    </w:p>
    <w:p w:rsidR="00AE320C" w:rsidRPr="00EA51CD" w:rsidRDefault="008709DB" w:rsidP="00C1361C">
      <w:pPr>
        <w:rPr>
          <w:rFonts w:cstheme="minorHAnsi"/>
        </w:rPr>
      </w:pPr>
      <w:r w:rsidRPr="008709DB">
        <w:rPr>
          <w:rFonts w:asciiTheme="majorHAnsi" w:hAnsiTheme="majorHAnsi" w:cstheme="minorHAnsi"/>
        </w:rPr>
        <w:t>ITURBIDE</w:t>
      </w:r>
      <w:r>
        <w:rPr>
          <w:rFonts w:cstheme="minorHAnsi"/>
        </w:rPr>
        <w:t>. G.A. 1992. Amaranto De Granos. Otra perspectiva de 1942. FAO, Rom</w:t>
      </w:r>
      <w:bookmarkStart w:id="0" w:name="_GoBack"/>
      <w:bookmarkEnd w:id="0"/>
      <w:r>
        <w:rPr>
          <w:rFonts w:cstheme="minorHAnsi"/>
        </w:rPr>
        <w:t>a. P. 36</w:t>
      </w:r>
      <w:r w:rsidR="00AE320C">
        <w:rPr>
          <w:rFonts w:cstheme="minorHAnsi"/>
        </w:rPr>
        <w:t xml:space="preserve"> </w:t>
      </w:r>
    </w:p>
    <w:sectPr w:rsidR="00AE320C" w:rsidRPr="00EA51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CF7"/>
    <w:multiLevelType w:val="hybridMultilevel"/>
    <w:tmpl w:val="EFC62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3B0422"/>
    <w:multiLevelType w:val="hybridMultilevel"/>
    <w:tmpl w:val="6F408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5001BF"/>
    <w:multiLevelType w:val="hybridMultilevel"/>
    <w:tmpl w:val="565EC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713FE4"/>
    <w:multiLevelType w:val="hybridMultilevel"/>
    <w:tmpl w:val="A94C6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874512"/>
    <w:multiLevelType w:val="hybridMultilevel"/>
    <w:tmpl w:val="14321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65"/>
    <w:rsid w:val="0002132A"/>
    <w:rsid w:val="00035253"/>
    <w:rsid w:val="000D290F"/>
    <w:rsid w:val="00197350"/>
    <w:rsid w:val="002335C6"/>
    <w:rsid w:val="002F3182"/>
    <w:rsid w:val="00314BAE"/>
    <w:rsid w:val="003664B1"/>
    <w:rsid w:val="003A1787"/>
    <w:rsid w:val="005B4993"/>
    <w:rsid w:val="00685336"/>
    <w:rsid w:val="007E264D"/>
    <w:rsid w:val="008273EC"/>
    <w:rsid w:val="008709DB"/>
    <w:rsid w:val="008E009E"/>
    <w:rsid w:val="009B3365"/>
    <w:rsid w:val="00AE320C"/>
    <w:rsid w:val="00BC7A5F"/>
    <w:rsid w:val="00C1361C"/>
    <w:rsid w:val="00C73305"/>
    <w:rsid w:val="00CF1CE8"/>
    <w:rsid w:val="00D6261D"/>
    <w:rsid w:val="00EA51CD"/>
    <w:rsid w:val="00EA53A9"/>
    <w:rsid w:val="00EF70EC"/>
    <w:rsid w:val="00FD5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61C"/>
    <w:pPr>
      <w:ind w:left="720"/>
      <w:contextualSpacing/>
    </w:pPr>
  </w:style>
  <w:style w:type="table" w:styleId="Tablaconcuadrcula">
    <w:name w:val="Table Grid"/>
    <w:basedOn w:val="Tablanormal"/>
    <w:uiPriority w:val="59"/>
    <w:rsid w:val="002F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2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61C"/>
    <w:pPr>
      <w:ind w:left="720"/>
      <w:contextualSpacing/>
    </w:pPr>
  </w:style>
  <w:style w:type="table" w:styleId="Tablaconcuadrcula">
    <w:name w:val="Table Grid"/>
    <w:basedOn w:val="Tablanormal"/>
    <w:uiPriority w:val="59"/>
    <w:rsid w:val="002F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2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title>
      <c:layout/>
      <c:overlay val="0"/>
    </c:title>
    <c:autoTitleDeleted val="0"/>
    <c:plotArea>
      <c:layout>
        <c:manualLayout>
          <c:layoutTarget val="inner"/>
          <c:xMode val="edge"/>
          <c:yMode val="edge"/>
          <c:x val="6.0949733705676253E-2"/>
          <c:y val="0.1696333765576219"/>
          <c:w val="0.81904689594891888"/>
          <c:h val="0.53004934552501637"/>
        </c:manualLayout>
      </c:layout>
      <c:lineChart>
        <c:grouping val="standard"/>
        <c:varyColors val="0"/>
        <c:ser>
          <c:idx val="0"/>
          <c:order val="0"/>
          <c:tx>
            <c:strRef>
              <c:f>Hoja1!$B$1</c:f>
              <c:strCache>
                <c:ptCount val="1"/>
                <c:pt idx="0">
                  <c:v>ALTURA PLANTA</c:v>
                </c:pt>
              </c:strCache>
            </c:strRef>
          </c:tx>
          <c:dLbls>
            <c:showLegendKey val="0"/>
            <c:showVal val="1"/>
            <c:showCatName val="0"/>
            <c:showSerName val="0"/>
            <c:showPercent val="0"/>
            <c:showBubbleSize val="0"/>
            <c:showLeaderLines val="0"/>
          </c:dLbls>
          <c:cat>
            <c:strRef>
              <c:f>Hoja1!$A$2:$A$8</c:f>
              <c:strCache>
                <c:ptCount val="7"/>
                <c:pt idx="0">
                  <c:v>00-00-50</c:v>
                </c:pt>
                <c:pt idx="1">
                  <c:v>00-50-50</c:v>
                </c:pt>
                <c:pt idx="2">
                  <c:v>100-50-50</c:v>
                </c:pt>
                <c:pt idx="3">
                  <c:v>100-50-00</c:v>
                </c:pt>
                <c:pt idx="4">
                  <c:v>Materia organica</c:v>
                </c:pt>
                <c:pt idx="5">
                  <c:v>Abono foliar</c:v>
                </c:pt>
                <c:pt idx="6">
                  <c:v>Testigo</c:v>
                </c:pt>
              </c:strCache>
            </c:strRef>
          </c:cat>
          <c:val>
            <c:numRef>
              <c:f>Hoja1!$B$2:$B$8</c:f>
              <c:numCache>
                <c:formatCode>General</c:formatCode>
                <c:ptCount val="7"/>
                <c:pt idx="0">
                  <c:v>65.77</c:v>
                </c:pt>
                <c:pt idx="1">
                  <c:v>65.8</c:v>
                </c:pt>
                <c:pt idx="2">
                  <c:v>70.59</c:v>
                </c:pt>
                <c:pt idx="3">
                  <c:v>74.17</c:v>
                </c:pt>
                <c:pt idx="4">
                  <c:v>73.14</c:v>
                </c:pt>
                <c:pt idx="5">
                  <c:v>71.260000000000005</c:v>
                </c:pt>
                <c:pt idx="6">
                  <c:v>68.930000000000007</c:v>
                </c:pt>
              </c:numCache>
            </c:numRef>
          </c:val>
          <c:smooth val="0"/>
        </c:ser>
        <c:dLbls>
          <c:showLegendKey val="0"/>
          <c:showVal val="0"/>
          <c:showCatName val="0"/>
          <c:showSerName val="0"/>
          <c:showPercent val="0"/>
          <c:showBubbleSize val="0"/>
        </c:dLbls>
        <c:marker val="1"/>
        <c:smooth val="0"/>
        <c:axId val="60369920"/>
        <c:axId val="62145280"/>
      </c:lineChart>
      <c:catAx>
        <c:axId val="60369920"/>
        <c:scaling>
          <c:orientation val="minMax"/>
        </c:scaling>
        <c:delete val="0"/>
        <c:axPos val="b"/>
        <c:numFmt formatCode="General" sourceLinked="1"/>
        <c:majorTickMark val="out"/>
        <c:minorTickMark val="none"/>
        <c:tickLblPos val="nextTo"/>
        <c:crossAx val="62145280"/>
        <c:crosses val="autoZero"/>
        <c:auto val="1"/>
        <c:lblAlgn val="ctr"/>
        <c:lblOffset val="100"/>
        <c:noMultiLvlLbl val="0"/>
      </c:catAx>
      <c:valAx>
        <c:axId val="62145280"/>
        <c:scaling>
          <c:orientation val="minMax"/>
        </c:scaling>
        <c:delete val="0"/>
        <c:axPos val="l"/>
        <c:majorGridlines/>
        <c:numFmt formatCode="General" sourceLinked="1"/>
        <c:majorTickMark val="out"/>
        <c:minorTickMark val="none"/>
        <c:tickLblPos val="nextTo"/>
        <c:crossAx val="6036992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7"/>
    </mc:Choice>
    <mc:Fallback>
      <c:style val="37"/>
    </mc:Fallback>
  </mc:AlternateContent>
  <c:chart>
    <c:title>
      <c:layout/>
      <c:overlay val="0"/>
    </c:title>
    <c:autoTitleDeleted val="0"/>
    <c:plotArea>
      <c:layout>
        <c:manualLayout>
          <c:layoutTarget val="inner"/>
          <c:xMode val="edge"/>
          <c:yMode val="edge"/>
          <c:x val="6.0949733705676253E-2"/>
          <c:y val="0.1696333765576219"/>
          <c:w val="0.81904689594891888"/>
          <c:h val="0.53004934552501637"/>
        </c:manualLayout>
      </c:layout>
      <c:lineChart>
        <c:grouping val="standard"/>
        <c:varyColors val="0"/>
        <c:ser>
          <c:idx val="0"/>
          <c:order val="0"/>
          <c:tx>
            <c:strRef>
              <c:f>Hoja1!$B$1</c:f>
              <c:strCache>
                <c:ptCount val="1"/>
                <c:pt idx="0">
                  <c:v>NUMERO DE HOJAS</c:v>
                </c:pt>
              </c:strCache>
            </c:strRef>
          </c:tx>
          <c:dLbls>
            <c:showLegendKey val="0"/>
            <c:showVal val="1"/>
            <c:showCatName val="0"/>
            <c:showSerName val="0"/>
            <c:showPercent val="0"/>
            <c:showBubbleSize val="0"/>
            <c:showLeaderLines val="0"/>
          </c:dLbls>
          <c:cat>
            <c:strRef>
              <c:f>Hoja1!$A$2:$A$8</c:f>
              <c:strCache>
                <c:ptCount val="7"/>
                <c:pt idx="0">
                  <c:v>00-00-50</c:v>
                </c:pt>
                <c:pt idx="1">
                  <c:v>00-50-50</c:v>
                </c:pt>
                <c:pt idx="2">
                  <c:v>100-50-50</c:v>
                </c:pt>
                <c:pt idx="3">
                  <c:v>100-50-00</c:v>
                </c:pt>
                <c:pt idx="4">
                  <c:v>Materia organica</c:v>
                </c:pt>
                <c:pt idx="5">
                  <c:v>Abono foliar</c:v>
                </c:pt>
                <c:pt idx="6">
                  <c:v>Testigo</c:v>
                </c:pt>
              </c:strCache>
            </c:strRef>
          </c:cat>
          <c:val>
            <c:numRef>
              <c:f>Hoja1!$B$2:$B$8</c:f>
              <c:numCache>
                <c:formatCode>General</c:formatCode>
                <c:ptCount val="7"/>
                <c:pt idx="0">
                  <c:v>33.49</c:v>
                </c:pt>
                <c:pt idx="1">
                  <c:v>34.659999999999997</c:v>
                </c:pt>
                <c:pt idx="2">
                  <c:v>34.11</c:v>
                </c:pt>
                <c:pt idx="3">
                  <c:v>36.28</c:v>
                </c:pt>
                <c:pt idx="4">
                  <c:v>35.770000000000003</c:v>
                </c:pt>
                <c:pt idx="5">
                  <c:v>34.78</c:v>
                </c:pt>
                <c:pt idx="6">
                  <c:v>32.94</c:v>
                </c:pt>
              </c:numCache>
            </c:numRef>
          </c:val>
          <c:smooth val="0"/>
        </c:ser>
        <c:dLbls>
          <c:showLegendKey val="0"/>
          <c:showVal val="0"/>
          <c:showCatName val="0"/>
          <c:showSerName val="0"/>
          <c:showPercent val="0"/>
          <c:showBubbleSize val="0"/>
        </c:dLbls>
        <c:marker val="1"/>
        <c:smooth val="0"/>
        <c:axId val="110921984"/>
        <c:axId val="110923776"/>
      </c:lineChart>
      <c:catAx>
        <c:axId val="110921984"/>
        <c:scaling>
          <c:orientation val="minMax"/>
        </c:scaling>
        <c:delete val="0"/>
        <c:axPos val="b"/>
        <c:numFmt formatCode="General" sourceLinked="1"/>
        <c:majorTickMark val="out"/>
        <c:minorTickMark val="none"/>
        <c:tickLblPos val="nextTo"/>
        <c:crossAx val="110923776"/>
        <c:crosses val="autoZero"/>
        <c:auto val="1"/>
        <c:lblAlgn val="ctr"/>
        <c:lblOffset val="100"/>
        <c:noMultiLvlLbl val="0"/>
      </c:catAx>
      <c:valAx>
        <c:axId val="110923776"/>
        <c:scaling>
          <c:orientation val="minMax"/>
        </c:scaling>
        <c:delete val="0"/>
        <c:axPos val="l"/>
        <c:majorGridlines/>
        <c:numFmt formatCode="General" sourceLinked="1"/>
        <c:majorTickMark val="out"/>
        <c:minorTickMark val="none"/>
        <c:tickLblPos val="nextTo"/>
        <c:crossAx val="1109219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title>
      <c:layout/>
      <c:overlay val="0"/>
    </c:title>
    <c:autoTitleDeleted val="0"/>
    <c:plotArea>
      <c:layout>
        <c:manualLayout>
          <c:layoutTarget val="inner"/>
          <c:xMode val="edge"/>
          <c:yMode val="edge"/>
          <c:x val="6.0949733705676253E-2"/>
          <c:y val="0.1696333765576219"/>
          <c:w val="0.81904689594891888"/>
          <c:h val="0.53004934552501637"/>
        </c:manualLayout>
      </c:layout>
      <c:lineChart>
        <c:grouping val="standard"/>
        <c:varyColors val="0"/>
        <c:ser>
          <c:idx val="0"/>
          <c:order val="0"/>
          <c:tx>
            <c:strRef>
              <c:f>Hoja1!$B$1</c:f>
              <c:strCache>
                <c:ptCount val="1"/>
                <c:pt idx="0">
                  <c:v>ALTURA PANOJA</c:v>
                </c:pt>
              </c:strCache>
            </c:strRef>
          </c:tx>
          <c:dLbls>
            <c:showLegendKey val="0"/>
            <c:showVal val="1"/>
            <c:showCatName val="0"/>
            <c:showSerName val="0"/>
            <c:showPercent val="0"/>
            <c:showBubbleSize val="0"/>
            <c:showLeaderLines val="0"/>
          </c:dLbls>
          <c:cat>
            <c:strRef>
              <c:f>Hoja1!$A$2:$A$8</c:f>
              <c:strCache>
                <c:ptCount val="7"/>
                <c:pt idx="0">
                  <c:v>00-00-50</c:v>
                </c:pt>
                <c:pt idx="1">
                  <c:v>00-50-50</c:v>
                </c:pt>
                <c:pt idx="2">
                  <c:v>100-50-50</c:v>
                </c:pt>
                <c:pt idx="3">
                  <c:v>100-50-00</c:v>
                </c:pt>
                <c:pt idx="4">
                  <c:v>Materia organica</c:v>
                </c:pt>
                <c:pt idx="5">
                  <c:v>Abono foliar</c:v>
                </c:pt>
                <c:pt idx="6">
                  <c:v>Testigo</c:v>
                </c:pt>
              </c:strCache>
            </c:strRef>
          </c:cat>
          <c:val>
            <c:numRef>
              <c:f>Hoja1!$B$2:$B$8</c:f>
              <c:numCache>
                <c:formatCode>General</c:formatCode>
                <c:ptCount val="7"/>
                <c:pt idx="0">
                  <c:v>18.95</c:v>
                </c:pt>
                <c:pt idx="1">
                  <c:v>20.68</c:v>
                </c:pt>
                <c:pt idx="2">
                  <c:v>22.45</c:v>
                </c:pt>
                <c:pt idx="3">
                  <c:v>23.73</c:v>
                </c:pt>
                <c:pt idx="4">
                  <c:v>26.2</c:v>
                </c:pt>
                <c:pt idx="5">
                  <c:v>22.28</c:v>
                </c:pt>
                <c:pt idx="6">
                  <c:v>20.69</c:v>
                </c:pt>
              </c:numCache>
            </c:numRef>
          </c:val>
          <c:smooth val="0"/>
        </c:ser>
        <c:dLbls>
          <c:showLegendKey val="0"/>
          <c:showVal val="0"/>
          <c:showCatName val="0"/>
          <c:showSerName val="0"/>
          <c:showPercent val="0"/>
          <c:showBubbleSize val="0"/>
        </c:dLbls>
        <c:marker val="1"/>
        <c:smooth val="0"/>
        <c:axId val="79665024"/>
        <c:axId val="79666560"/>
      </c:lineChart>
      <c:catAx>
        <c:axId val="79665024"/>
        <c:scaling>
          <c:orientation val="minMax"/>
        </c:scaling>
        <c:delete val="0"/>
        <c:axPos val="b"/>
        <c:numFmt formatCode="General" sourceLinked="1"/>
        <c:majorTickMark val="out"/>
        <c:minorTickMark val="none"/>
        <c:tickLblPos val="nextTo"/>
        <c:crossAx val="79666560"/>
        <c:crosses val="autoZero"/>
        <c:auto val="1"/>
        <c:lblAlgn val="ctr"/>
        <c:lblOffset val="100"/>
        <c:noMultiLvlLbl val="0"/>
      </c:catAx>
      <c:valAx>
        <c:axId val="79666560"/>
        <c:scaling>
          <c:orientation val="minMax"/>
        </c:scaling>
        <c:delete val="0"/>
        <c:axPos val="l"/>
        <c:majorGridlines/>
        <c:numFmt formatCode="General" sourceLinked="1"/>
        <c:majorTickMark val="out"/>
        <c:minorTickMark val="none"/>
        <c:tickLblPos val="nextTo"/>
        <c:crossAx val="79665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9"/>
    </mc:Choice>
    <mc:Fallback>
      <c:style val="29"/>
    </mc:Fallback>
  </mc:AlternateContent>
  <c:chart>
    <c:title>
      <c:layout/>
      <c:overlay val="0"/>
    </c:title>
    <c:autoTitleDeleted val="0"/>
    <c:plotArea>
      <c:layout>
        <c:manualLayout>
          <c:layoutTarget val="inner"/>
          <c:xMode val="edge"/>
          <c:yMode val="edge"/>
          <c:x val="6.0949733705676253E-2"/>
          <c:y val="0.1696333765576219"/>
          <c:w val="0.81904689594891888"/>
          <c:h val="0.53004934552501637"/>
        </c:manualLayout>
      </c:layout>
      <c:lineChart>
        <c:grouping val="standard"/>
        <c:varyColors val="0"/>
        <c:ser>
          <c:idx val="0"/>
          <c:order val="0"/>
          <c:tx>
            <c:strRef>
              <c:f>Hoja1!$B$1</c:f>
              <c:strCache>
                <c:ptCount val="1"/>
                <c:pt idx="0">
                  <c:v>PESO DE PANOJA</c:v>
                </c:pt>
              </c:strCache>
            </c:strRef>
          </c:tx>
          <c:dLbls>
            <c:showLegendKey val="0"/>
            <c:showVal val="1"/>
            <c:showCatName val="0"/>
            <c:showSerName val="0"/>
            <c:showPercent val="0"/>
            <c:showBubbleSize val="0"/>
            <c:showLeaderLines val="0"/>
          </c:dLbls>
          <c:cat>
            <c:strRef>
              <c:f>Hoja1!$A$2:$A$8</c:f>
              <c:strCache>
                <c:ptCount val="7"/>
                <c:pt idx="0">
                  <c:v>00-00-50</c:v>
                </c:pt>
                <c:pt idx="1">
                  <c:v>00-50-50</c:v>
                </c:pt>
                <c:pt idx="2">
                  <c:v>100-50-50</c:v>
                </c:pt>
                <c:pt idx="3">
                  <c:v>100-50-00</c:v>
                </c:pt>
                <c:pt idx="4">
                  <c:v>Materia organica</c:v>
                </c:pt>
                <c:pt idx="5">
                  <c:v>Abono foliar</c:v>
                </c:pt>
                <c:pt idx="6">
                  <c:v>Testigo</c:v>
                </c:pt>
              </c:strCache>
            </c:strRef>
          </c:cat>
          <c:val>
            <c:numRef>
              <c:f>Hoja1!$B$2:$B$8</c:f>
              <c:numCache>
                <c:formatCode>General</c:formatCode>
                <c:ptCount val="7"/>
                <c:pt idx="0">
                  <c:v>371.12</c:v>
                </c:pt>
                <c:pt idx="1">
                  <c:v>391.36</c:v>
                </c:pt>
                <c:pt idx="2">
                  <c:v>464.86</c:v>
                </c:pt>
                <c:pt idx="3">
                  <c:v>401.46</c:v>
                </c:pt>
                <c:pt idx="4">
                  <c:v>392.46</c:v>
                </c:pt>
                <c:pt idx="5">
                  <c:v>409.1</c:v>
                </c:pt>
                <c:pt idx="6">
                  <c:v>371.43</c:v>
                </c:pt>
              </c:numCache>
            </c:numRef>
          </c:val>
          <c:smooth val="0"/>
        </c:ser>
        <c:dLbls>
          <c:showLegendKey val="0"/>
          <c:showVal val="0"/>
          <c:showCatName val="0"/>
          <c:showSerName val="0"/>
          <c:showPercent val="0"/>
          <c:showBubbleSize val="0"/>
        </c:dLbls>
        <c:marker val="1"/>
        <c:smooth val="0"/>
        <c:axId val="132700032"/>
        <c:axId val="132701568"/>
      </c:lineChart>
      <c:catAx>
        <c:axId val="132700032"/>
        <c:scaling>
          <c:orientation val="minMax"/>
        </c:scaling>
        <c:delete val="0"/>
        <c:axPos val="b"/>
        <c:numFmt formatCode="General" sourceLinked="1"/>
        <c:majorTickMark val="out"/>
        <c:minorTickMark val="none"/>
        <c:tickLblPos val="nextTo"/>
        <c:crossAx val="132701568"/>
        <c:crosses val="autoZero"/>
        <c:auto val="1"/>
        <c:lblAlgn val="ctr"/>
        <c:lblOffset val="100"/>
        <c:noMultiLvlLbl val="0"/>
      </c:catAx>
      <c:valAx>
        <c:axId val="132701568"/>
        <c:scaling>
          <c:orientation val="minMax"/>
        </c:scaling>
        <c:delete val="0"/>
        <c:axPos val="l"/>
        <c:majorGridlines/>
        <c:numFmt formatCode="General" sourceLinked="1"/>
        <c:majorTickMark val="out"/>
        <c:minorTickMark val="none"/>
        <c:tickLblPos val="nextTo"/>
        <c:crossAx val="132700032"/>
        <c:crosses val="autoZero"/>
        <c:crossBetween val="between"/>
      </c:valAx>
    </c:plotArea>
    <c:legend>
      <c:legendPos val="r"/>
      <c:layout>
        <c:manualLayout>
          <c:xMode val="edge"/>
          <c:yMode val="edge"/>
          <c:x val="0.76523914637669355"/>
          <c:y val="0.40504343326767694"/>
          <c:w val="0.23476085362330648"/>
          <c:h val="7.290027569371808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26E2-F8F1-40D5-8CB0-1EBC626B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1218</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house</cp:lastModifiedBy>
  <cp:revision>1</cp:revision>
  <dcterms:created xsi:type="dcterms:W3CDTF">2014-10-06T23:45:00Z</dcterms:created>
  <dcterms:modified xsi:type="dcterms:W3CDTF">2014-10-07T04:24:00Z</dcterms:modified>
</cp:coreProperties>
</file>